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2667D" w14:textId="626FFCD9" w:rsidR="00B93CEC" w:rsidRDefault="00CB40FC">
      <w:r>
        <w:t xml:space="preserve"> </w:t>
      </w:r>
      <w:r w:rsidR="002C555E">
        <w:tab/>
      </w:r>
    </w:p>
    <w:tbl>
      <w:tblPr>
        <w:tblW w:w="5639" w:type="pct"/>
        <w:tblCellSpacing w:w="0" w:type="dxa"/>
        <w:tblInd w:w="15" w:type="dxa"/>
        <w:tblCellMar>
          <w:left w:w="0" w:type="dxa"/>
          <w:right w:w="0" w:type="dxa"/>
        </w:tblCellMar>
        <w:tblLook w:val="0000" w:firstRow="0" w:lastRow="0" w:firstColumn="0" w:lastColumn="0" w:noHBand="0" w:noVBand="0"/>
      </w:tblPr>
      <w:tblGrid>
        <w:gridCol w:w="4708"/>
        <w:gridCol w:w="2637"/>
        <w:gridCol w:w="4039"/>
      </w:tblGrid>
      <w:tr w:rsidR="00B93CEC" w:rsidRPr="00452932" w14:paraId="2924DBAB" w14:textId="77777777" w:rsidTr="00F11020">
        <w:trPr>
          <w:tblCellSpacing w:w="0" w:type="dxa"/>
        </w:trPr>
        <w:tc>
          <w:tcPr>
            <w:tcW w:w="2068" w:type="pct"/>
            <w:tcBorders>
              <w:top w:val="nil"/>
              <w:left w:val="nil"/>
              <w:bottom w:val="nil"/>
              <w:right w:val="nil"/>
            </w:tcBorders>
          </w:tcPr>
          <w:p w14:paraId="70E2A917" w14:textId="77777777" w:rsidR="00B93CEC" w:rsidRPr="00452932" w:rsidRDefault="00B93CEC" w:rsidP="00F11020">
            <w:r w:rsidRPr="00452932">
              <w:rPr>
                <w:sz w:val="20"/>
                <w:szCs w:val="20"/>
              </w:rPr>
              <w:t>For Immediate Release:</w:t>
            </w:r>
          </w:p>
        </w:tc>
        <w:tc>
          <w:tcPr>
            <w:tcW w:w="1158" w:type="pct"/>
            <w:tcBorders>
              <w:top w:val="nil"/>
              <w:left w:val="nil"/>
              <w:bottom w:val="nil"/>
              <w:right w:val="nil"/>
            </w:tcBorders>
          </w:tcPr>
          <w:p w14:paraId="427DD5D6" w14:textId="77777777" w:rsidR="00B93CEC" w:rsidRPr="00452932" w:rsidRDefault="00B93CEC" w:rsidP="00F11020">
            <w:pPr>
              <w:ind w:left="1740"/>
            </w:pPr>
            <w:r w:rsidRPr="00452932">
              <w:rPr>
                <w:sz w:val="20"/>
                <w:szCs w:val="20"/>
              </w:rPr>
              <w:t>Contact:</w:t>
            </w:r>
            <w:r>
              <w:rPr>
                <w:sz w:val="20"/>
                <w:szCs w:val="20"/>
              </w:rPr>
              <w:t xml:space="preserve"> </w:t>
            </w:r>
          </w:p>
        </w:tc>
        <w:tc>
          <w:tcPr>
            <w:tcW w:w="1774" w:type="pct"/>
            <w:tcBorders>
              <w:top w:val="nil"/>
              <w:left w:val="nil"/>
              <w:bottom w:val="nil"/>
              <w:right w:val="nil"/>
            </w:tcBorders>
          </w:tcPr>
          <w:p w14:paraId="70813D98" w14:textId="77777777" w:rsidR="00B93CEC" w:rsidRPr="00452932" w:rsidRDefault="00B93CEC" w:rsidP="00F11020">
            <w:r>
              <w:rPr>
                <w:sz w:val="20"/>
                <w:szCs w:val="20"/>
              </w:rPr>
              <w:t>Kieran Caterina</w:t>
            </w:r>
          </w:p>
        </w:tc>
      </w:tr>
      <w:tr w:rsidR="00B93CEC" w:rsidRPr="00452932" w14:paraId="212122A5" w14:textId="77777777" w:rsidTr="00F11020">
        <w:trPr>
          <w:tblCellSpacing w:w="0" w:type="dxa"/>
        </w:trPr>
        <w:tc>
          <w:tcPr>
            <w:tcW w:w="2068" w:type="pct"/>
            <w:tcBorders>
              <w:top w:val="nil"/>
              <w:left w:val="nil"/>
              <w:bottom w:val="nil"/>
              <w:right w:val="nil"/>
            </w:tcBorders>
          </w:tcPr>
          <w:p w14:paraId="060BF4E2" w14:textId="77777777" w:rsidR="00B93CEC" w:rsidRPr="00452932" w:rsidRDefault="00B93CEC" w:rsidP="00F11020">
            <w:r w:rsidRPr="00452932">
              <w:rPr>
                <w:sz w:val="20"/>
                <w:szCs w:val="20"/>
              </w:rPr>
              <w:t> </w:t>
            </w:r>
          </w:p>
        </w:tc>
        <w:tc>
          <w:tcPr>
            <w:tcW w:w="1158" w:type="pct"/>
            <w:tcBorders>
              <w:top w:val="nil"/>
              <w:left w:val="nil"/>
              <w:bottom w:val="nil"/>
              <w:right w:val="nil"/>
            </w:tcBorders>
          </w:tcPr>
          <w:p w14:paraId="13BE39B4" w14:textId="77777777" w:rsidR="00B93CEC" w:rsidRPr="00452932" w:rsidRDefault="00B93CEC" w:rsidP="00F11020">
            <w:r w:rsidRPr="00452932">
              <w:rPr>
                <w:sz w:val="20"/>
                <w:szCs w:val="20"/>
              </w:rPr>
              <w:t> </w:t>
            </w:r>
          </w:p>
        </w:tc>
        <w:tc>
          <w:tcPr>
            <w:tcW w:w="1774" w:type="pct"/>
            <w:tcBorders>
              <w:top w:val="nil"/>
              <w:left w:val="nil"/>
              <w:bottom w:val="nil"/>
              <w:right w:val="nil"/>
            </w:tcBorders>
          </w:tcPr>
          <w:p w14:paraId="03B85954" w14:textId="77777777" w:rsidR="00B93CEC" w:rsidRDefault="00B93CEC" w:rsidP="00F11020">
            <w:pPr>
              <w:rPr>
                <w:sz w:val="20"/>
                <w:szCs w:val="20"/>
              </w:rPr>
            </w:pPr>
            <w:r>
              <w:rPr>
                <w:sz w:val="20"/>
                <w:szCs w:val="20"/>
              </w:rPr>
              <w:t>Chief Accounting Officer</w:t>
            </w:r>
          </w:p>
          <w:p w14:paraId="5247A210" w14:textId="77777777" w:rsidR="00B93CEC" w:rsidRPr="00452932" w:rsidRDefault="00B93CEC" w:rsidP="00F11020">
            <w:r>
              <w:rPr>
                <w:sz w:val="20"/>
                <w:szCs w:val="20"/>
              </w:rPr>
              <w:t>(914) 921-5149</w:t>
            </w:r>
          </w:p>
        </w:tc>
      </w:tr>
      <w:tr w:rsidR="00B93CEC" w:rsidRPr="00452932" w14:paraId="49716551" w14:textId="77777777" w:rsidTr="00F11020">
        <w:trPr>
          <w:tblCellSpacing w:w="0" w:type="dxa"/>
        </w:trPr>
        <w:tc>
          <w:tcPr>
            <w:tcW w:w="2068" w:type="pct"/>
            <w:tcBorders>
              <w:top w:val="nil"/>
              <w:left w:val="nil"/>
              <w:bottom w:val="nil"/>
              <w:right w:val="nil"/>
            </w:tcBorders>
          </w:tcPr>
          <w:p w14:paraId="0F3ADDD3" w14:textId="77777777" w:rsidR="00B93CEC" w:rsidRPr="00452932" w:rsidRDefault="00B93CEC" w:rsidP="00F11020">
            <w:r w:rsidRPr="00452932">
              <w:rPr>
                <w:sz w:val="20"/>
                <w:szCs w:val="20"/>
              </w:rPr>
              <w:t> </w:t>
            </w:r>
          </w:p>
        </w:tc>
        <w:tc>
          <w:tcPr>
            <w:tcW w:w="1158" w:type="pct"/>
            <w:tcBorders>
              <w:top w:val="nil"/>
              <w:left w:val="nil"/>
              <w:bottom w:val="nil"/>
              <w:right w:val="nil"/>
            </w:tcBorders>
          </w:tcPr>
          <w:p w14:paraId="605C9EDF" w14:textId="77777777" w:rsidR="00B93CEC" w:rsidRPr="00452932" w:rsidRDefault="00B93CEC" w:rsidP="00F11020">
            <w:r w:rsidRPr="00452932">
              <w:rPr>
                <w:sz w:val="20"/>
                <w:szCs w:val="20"/>
              </w:rPr>
              <w:t> </w:t>
            </w:r>
          </w:p>
        </w:tc>
        <w:tc>
          <w:tcPr>
            <w:tcW w:w="1774" w:type="pct"/>
            <w:tcBorders>
              <w:top w:val="nil"/>
              <w:left w:val="nil"/>
              <w:bottom w:val="nil"/>
              <w:right w:val="nil"/>
            </w:tcBorders>
          </w:tcPr>
          <w:p w14:paraId="5C47CC31" w14:textId="77777777" w:rsidR="00B93CEC" w:rsidRPr="00452932" w:rsidRDefault="00B93CEC" w:rsidP="00F11020">
            <w:r w:rsidRPr="00452932">
              <w:rPr>
                <w:sz w:val="20"/>
                <w:szCs w:val="20"/>
              </w:rPr>
              <w:t> </w:t>
            </w:r>
          </w:p>
        </w:tc>
      </w:tr>
      <w:tr w:rsidR="00B93CEC" w:rsidRPr="00452932" w14:paraId="411B8631" w14:textId="77777777" w:rsidTr="00F11020">
        <w:trPr>
          <w:tblCellSpacing w:w="0" w:type="dxa"/>
        </w:trPr>
        <w:tc>
          <w:tcPr>
            <w:tcW w:w="2068" w:type="pct"/>
            <w:tcBorders>
              <w:top w:val="nil"/>
              <w:left w:val="nil"/>
              <w:bottom w:val="nil"/>
              <w:right w:val="nil"/>
            </w:tcBorders>
          </w:tcPr>
          <w:p w14:paraId="1E48B563" w14:textId="77777777" w:rsidR="00B93CEC" w:rsidRPr="00452932" w:rsidRDefault="00B93CEC" w:rsidP="00F11020">
            <w:r w:rsidRPr="00452932">
              <w:rPr>
                <w:sz w:val="20"/>
                <w:szCs w:val="20"/>
              </w:rPr>
              <w:t> </w:t>
            </w:r>
          </w:p>
        </w:tc>
        <w:tc>
          <w:tcPr>
            <w:tcW w:w="1158" w:type="pct"/>
            <w:tcBorders>
              <w:top w:val="nil"/>
              <w:left w:val="nil"/>
              <w:bottom w:val="nil"/>
              <w:right w:val="nil"/>
            </w:tcBorders>
          </w:tcPr>
          <w:p w14:paraId="66634C16" w14:textId="77777777" w:rsidR="00B93CEC" w:rsidRPr="00452932" w:rsidRDefault="00B93CEC" w:rsidP="00F11020">
            <w:r w:rsidRPr="00452932">
              <w:rPr>
                <w:sz w:val="20"/>
                <w:szCs w:val="20"/>
              </w:rPr>
              <w:t> </w:t>
            </w:r>
          </w:p>
        </w:tc>
        <w:tc>
          <w:tcPr>
            <w:tcW w:w="1774" w:type="pct"/>
            <w:tcBorders>
              <w:top w:val="nil"/>
              <w:left w:val="nil"/>
              <w:bottom w:val="nil"/>
              <w:right w:val="nil"/>
            </w:tcBorders>
          </w:tcPr>
          <w:p w14:paraId="0A6ADFE2" w14:textId="77777777" w:rsidR="00B93CEC" w:rsidRPr="00452932" w:rsidRDefault="00B93CEC" w:rsidP="00F11020">
            <w:r w:rsidRPr="00452932">
              <w:rPr>
                <w:sz w:val="20"/>
                <w:szCs w:val="20"/>
              </w:rPr>
              <w:t>For further information please visit</w:t>
            </w:r>
          </w:p>
        </w:tc>
      </w:tr>
      <w:tr w:rsidR="00B93CEC" w:rsidRPr="00452932" w14:paraId="247EA0AE" w14:textId="77777777" w:rsidTr="00F11020">
        <w:trPr>
          <w:tblCellSpacing w:w="0" w:type="dxa"/>
        </w:trPr>
        <w:tc>
          <w:tcPr>
            <w:tcW w:w="2068" w:type="pct"/>
            <w:tcBorders>
              <w:top w:val="nil"/>
              <w:left w:val="nil"/>
              <w:bottom w:val="nil"/>
              <w:right w:val="nil"/>
            </w:tcBorders>
          </w:tcPr>
          <w:p w14:paraId="57F7DC44" w14:textId="77777777" w:rsidR="00B93CEC" w:rsidRPr="00452932" w:rsidRDefault="00B93CEC" w:rsidP="00F11020">
            <w:r w:rsidRPr="00452932">
              <w:rPr>
                <w:sz w:val="20"/>
                <w:szCs w:val="20"/>
              </w:rPr>
              <w:t> </w:t>
            </w:r>
          </w:p>
        </w:tc>
        <w:tc>
          <w:tcPr>
            <w:tcW w:w="1158" w:type="pct"/>
            <w:tcBorders>
              <w:top w:val="nil"/>
              <w:left w:val="nil"/>
              <w:bottom w:val="nil"/>
              <w:right w:val="nil"/>
            </w:tcBorders>
          </w:tcPr>
          <w:p w14:paraId="5ACA0E11" w14:textId="77777777" w:rsidR="00B93CEC" w:rsidRPr="00452932" w:rsidRDefault="00B93CEC" w:rsidP="00F11020">
            <w:r w:rsidRPr="00452932">
              <w:rPr>
                <w:sz w:val="20"/>
                <w:szCs w:val="20"/>
              </w:rPr>
              <w:t> </w:t>
            </w:r>
          </w:p>
        </w:tc>
        <w:tc>
          <w:tcPr>
            <w:tcW w:w="1774" w:type="pct"/>
            <w:tcBorders>
              <w:top w:val="nil"/>
              <w:left w:val="nil"/>
              <w:bottom w:val="nil"/>
              <w:right w:val="nil"/>
            </w:tcBorders>
          </w:tcPr>
          <w:p w14:paraId="148A9B90" w14:textId="77777777" w:rsidR="00B93CEC" w:rsidRPr="00452932" w:rsidRDefault="00B93CEC" w:rsidP="00F11020">
            <w:r w:rsidRPr="00452932">
              <w:rPr>
                <w:rStyle w:val="Strong"/>
                <w:sz w:val="20"/>
                <w:szCs w:val="20"/>
              </w:rPr>
              <w:t>www.gabelli.com</w:t>
            </w:r>
          </w:p>
        </w:tc>
      </w:tr>
    </w:tbl>
    <w:p w14:paraId="28E703FC" w14:textId="77777777" w:rsidR="00821AE5" w:rsidRDefault="00821AE5"/>
    <w:p w14:paraId="7C969A24" w14:textId="77A45F49" w:rsidR="00FB37E5" w:rsidRDefault="00B93CEC" w:rsidP="00EE76DB">
      <w:pPr>
        <w:jc w:val="center"/>
        <w:rPr>
          <w:rStyle w:val="Strong"/>
        </w:rPr>
      </w:pPr>
      <w:r w:rsidRPr="00452932">
        <w:rPr>
          <w:rStyle w:val="Strong"/>
        </w:rPr>
        <w:t xml:space="preserve">GAMCO Investors, Inc. Reports </w:t>
      </w:r>
      <w:r>
        <w:rPr>
          <w:rStyle w:val="Strong"/>
        </w:rPr>
        <w:t>Results for the</w:t>
      </w:r>
      <w:r w:rsidR="000F599B">
        <w:rPr>
          <w:rStyle w:val="Strong"/>
        </w:rPr>
        <w:t xml:space="preserve"> </w:t>
      </w:r>
      <w:r w:rsidR="00EE76DB">
        <w:rPr>
          <w:rStyle w:val="Strong"/>
        </w:rPr>
        <w:t>First</w:t>
      </w:r>
      <w:r w:rsidR="00B84F5B">
        <w:rPr>
          <w:rStyle w:val="Strong"/>
        </w:rPr>
        <w:t xml:space="preserve"> </w:t>
      </w:r>
      <w:r w:rsidR="0042377C">
        <w:rPr>
          <w:rStyle w:val="Strong"/>
        </w:rPr>
        <w:t>Quarter 202</w:t>
      </w:r>
      <w:r w:rsidR="00EE76DB">
        <w:rPr>
          <w:rStyle w:val="Strong"/>
        </w:rPr>
        <w:t>6</w:t>
      </w:r>
    </w:p>
    <w:p w14:paraId="664B584F" w14:textId="77777777" w:rsidR="00B93CEC" w:rsidRPr="00B852B7" w:rsidRDefault="00B93CEC" w:rsidP="00B93CEC">
      <w:pPr>
        <w:jc w:val="center"/>
        <w:rPr>
          <w:rStyle w:val="Strong"/>
          <w:sz w:val="16"/>
          <w:szCs w:val="16"/>
        </w:rPr>
      </w:pPr>
    </w:p>
    <w:p w14:paraId="01CFF6C9" w14:textId="0E195045" w:rsidR="006E0F48" w:rsidRPr="006E0F48" w:rsidRDefault="000E6E55" w:rsidP="00053E7D">
      <w:pPr>
        <w:pStyle w:val="ListParagraph"/>
        <w:numPr>
          <w:ilvl w:val="0"/>
          <w:numId w:val="16"/>
        </w:numPr>
        <w:spacing w:line="360" w:lineRule="auto"/>
        <w:ind w:right="-256"/>
        <w:contextualSpacing w:val="0"/>
        <w:rPr>
          <w:rStyle w:val="Strong"/>
          <w:bCs w:val="0"/>
        </w:rPr>
      </w:pPr>
      <w:r>
        <w:rPr>
          <w:rStyle w:val="Strong"/>
          <w:bCs w:val="0"/>
        </w:rPr>
        <w:t>Quarter End AUM of $</w:t>
      </w:r>
      <w:r w:rsidR="008741CC">
        <w:rPr>
          <w:rStyle w:val="Strong"/>
          <w:bCs w:val="0"/>
        </w:rPr>
        <w:t>35.1</w:t>
      </w:r>
      <w:r>
        <w:rPr>
          <w:rStyle w:val="Strong"/>
          <w:bCs w:val="0"/>
        </w:rPr>
        <w:t xml:space="preserve"> </w:t>
      </w:r>
      <w:r w:rsidR="005B2786">
        <w:rPr>
          <w:rStyle w:val="Strong"/>
          <w:bCs w:val="0"/>
        </w:rPr>
        <w:t>B</w:t>
      </w:r>
      <w:r>
        <w:rPr>
          <w:rStyle w:val="Strong"/>
          <w:bCs w:val="0"/>
        </w:rPr>
        <w:t>illion</w:t>
      </w:r>
      <w:r w:rsidR="00E209E6">
        <w:rPr>
          <w:rStyle w:val="Strong"/>
          <w:bCs w:val="0"/>
        </w:rPr>
        <w:t xml:space="preserve"> (+</w:t>
      </w:r>
      <w:r w:rsidR="008741CC">
        <w:rPr>
          <w:rStyle w:val="Strong"/>
          <w:bCs w:val="0"/>
        </w:rPr>
        <w:t>12.5</w:t>
      </w:r>
      <w:r w:rsidR="00E209E6">
        <w:rPr>
          <w:rStyle w:val="Strong"/>
          <w:bCs w:val="0"/>
        </w:rPr>
        <w:t>% versus Q</w:t>
      </w:r>
      <w:r w:rsidR="00FF40EE">
        <w:rPr>
          <w:rStyle w:val="Strong"/>
          <w:bCs w:val="0"/>
        </w:rPr>
        <w:t>1</w:t>
      </w:r>
      <w:r w:rsidR="00E209E6">
        <w:rPr>
          <w:rStyle w:val="Strong"/>
          <w:bCs w:val="0"/>
        </w:rPr>
        <w:t xml:space="preserve"> 202</w:t>
      </w:r>
      <w:r w:rsidR="00FF40EE">
        <w:rPr>
          <w:rStyle w:val="Strong"/>
          <w:bCs w:val="0"/>
        </w:rPr>
        <w:t>5</w:t>
      </w:r>
      <w:r w:rsidR="00E209E6">
        <w:rPr>
          <w:rStyle w:val="Strong"/>
          <w:bCs w:val="0"/>
        </w:rPr>
        <w:t>)</w:t>
      </w:r>
    </w:p>
    <w:p w14:paraId="17893FAC" w14:textId="059B3444" w:rsidR="00E209E6" w:rsidRDefault="00E209E6" w:rsidP="00053E7D">
      <w:pPr>
        <w:pStyle w:val="ListParagraph"/>
        <w:numPr>
          <w:ilvl w:val="0"/>
          <w:numId w:val="16"/>
        </w:numPr>
        <w:spacing w:line="360" w:lineRule="auto"/>
        <w:ind w:right="-256"/>
        <w:contextualSpacing w:val="0"/>
        <w:rPr>
          <w:rStyle w:val="Strong"/>
          <w:bCs w:val="0"/>
        </w:rPr>
      </w:pPr>
      <w:r>
        <w:rPr>
          <w:rStyle w:val="Strong"/>
          <w:bCs w:val="0"/>
        </w:rPr>
        <w:t xml:space="preserve">Quarterly Revenues </w:t>
      </w:r>
      <w:r w:rsidR="00BC2ACC">
        <w:rPr>
          <w:rStyle w:val="Strong"/>
          <w:bCs w:val="0"/>
        </w:rPr>
        <w:t>G</w:t>
      </w:r>
      <w:r>
        <w:rPr>
          <w:rStyle w:val="Strong"/>
          <w:bCs w:val="0"/>
        </w:rPr>
        <w:t xml:space="preserve">rew </w:t>
      </w:r>
      <w:r w:rsidR="00E97D54">
        <w:rPr>
          <w:rStyle w:val="Strong"/>
          <w:bCs w:val="0"/>
        </w:rPr>
        <w:t>14.9</w:t>
      </w:r>
      <w:r>
        <w:rPr>
          <w:rStyle w:val="Strong"/>
          <w:bCs w:val="0"/>
        </w:rPr>
        <w:t>% to $</w:t>
      </w:r>
      <w:r w:rsidR="00E97D54">
        <w:rPr>
          <w:rStyle w:val="Strong"/>
          <w:bCs w:val="0"/>
        </w:rPr>
        <w:t>65.9</w:t>
      </w:r>
      <w:r>
        <w:rPr>
          <w:rStyle w:val="Strong"/>
          <w:bCs w:val="0"/>
        </w:rPr>
        <w:t xml:space="preserve"> </w:t>
      </w:r>
      <w:r w:rsidR="00056F11">
        <w:rPr>
          <w:rStyle w:val="Strong"/>
          <w:bCs w:val="0"/>
        </w:rPr>
        <w:t>M</w:t>
      </w:r>
      <w:r>
        <w:rPr>
          <w:rStyle w:val="Strong"/>
          <w:bCs w:val="0"/>
        </w:rPr>
        <w:t>illion</w:t>
      </w:r>
    </w:p>
    <w:p w14:paraId="36E34711" w14:textId="635B9EF4" w:rsidR="00577B07" w:rsidRDefault="00FF40EE" w:rsidP="00053E7D">
      <w:pPr>
        <w:pStyle w:val="ListParagraph"/>
        <w:numPr>
          <w:ilvl w:val="0"/>
          <w:numId w:val="16"/>
        </w:numPr>
        <w:spacing w:line="360" w:lineRule="auto"/>
        <w:ind w:right="-256"/>
        <w:contextualSpacing w:val="0"/>
        <w:rPr>
          <w:rStyle w:val="Strong"/>
          <w:bCs w:val="0"/>
        </w:rPr>
      </w:pPr>
      <w:r>
        <w:rPr>
          <w:rStyle w:val="Strong"/>
          <w:bCs w:val="0"/>
        </w:rPr>
        <w:t>First</w:t>
      </w:r>
      <w:r w:rsidR="000F599B">
        <w:rPr>
          <w:rStyle w:val="Strong"/>
          <w:bCs w:val="0"/>
        </w:rPr>
        <w:t xml:space="preserve"> </w:t>
      </w:r>
      <w:r w:rsidR="00314E01" w:rsidRPr="00577B07">
        <w:rPr>
          <w:rStyle w:val="Strong"/>
          <w:bCs w:val="0"/>
        </w:rPr>
        <w:t xml:space="preserve">Quarter </w:t>
      </w:r>
      <w:r w:rsidR="00160960">
        <w:rPr>
          <w:rStyle w:val="Strong"/>
          <w:bCs w:val="0"/>
        </w:rPr>
        <w:t>EPS</w:t>
      </w:r>
      <w:r w:rsidR="00314E01" w:rsidRPr="00577B07">
        <w:rPr>
          <w:rStyle w:val="Strong"/>
          <w:bCs w:val="0"/>
        </w:rPr>
        <w:t xml:space="preserve"> </w:t>
      </w:r>
      <w:r w:rsidR="00D743E6" w:rsidRPr="00577B07">
        <w:rPr>
          <w:rStyle w:val="Strong"/>
          <w:bCs w:val="0"/>
        </w:rPr>
        <w:t xml:space="preserve">of </w:t>
      </w:r>
      <w:r w:rsidR="00314E01" w:rsidRPr="00577B07">
        <w:rPr>
          <w:rStyle w:val="Strong"/>
          <w:bCs w:val="0"/>
        </w:rPr>
        <w:t>$</w:t>
      </w:r>
      <w:r w:rsidR="00D03ED6">
        <w:rPr>
          <w:rStyle w:val="Strong"/>
          <w:bCs w:val="0"/>
        </w:rPr>
        <w:t>0.</w:t>
      </w:r>
      <w:r w:rsidR="00095CB7">
        <w:rPr>
          <w:rStyle w:val="Strong"/>
          <w:bCs w:val="0"/>
        </w:rPr>
        <w:t>6</w:t>
      </w:r>
      <w:r w:rsidR="00D032FA">
        <w:rPr>
          <w:rStyle w:val="Strong"/>
          <w:bCs w:val="0"/>
        </w:rPr>
        <w:t>6</w:t>
      </w:r>
      <w:r w:rsidR="00095CB7" w:rsidRPr="00577B07">
        <w:rPr>
          <w:rStyle w:val="Strong"/>
          <w:bCs w:val="0"/>
        </w:rPr>
        <w:t xml:space="preserve"> </w:t>
      </w:r>
      <w:r w:rsidR="000A4376" w:rsidRPr="00577B07">
        <w:rPr>
          <w:rStyle w:val="Strong"/>
          <w:bCs w:val="0"/>
        </w:rPr>
        <w:t xml:space="preserve">versus </w:t>
      </w:r>
      <w:r w:rsidR="00654755" w:rsidRPr="00577B07">
        <w:rPr>
          <w:rStyle w:val="Strong"/>
          <w:bCs w:val="0"/>
        </w:rPr>
        <w:t>$</w:t>
      </w:r>
      <w:r w:rsidR="00934E1D" w:rsidRPr="00577B07">
        <w:rPr>
          <w:rStyle w:val="Strong"/>
          <w:bCs w:val="0"/>
        </w:rPr>
        <w:t>0</w:t>
      </w:r>
      <w:r w:rsidR="00654755" w:rsidRPr="00577B07">
        <w:rPr>
          <w:rStyle w:val="Strong"/>
          <w:bCs w:val="0"/>
        </w:rPr>
        <w:t>.</w:t>
      </w:r>
      <w:r>
        <w:rPr>
          <w:rStyle w:val="Strong"/>
          <w:bCs w:val="0"/>
        </w:rPr>
        <w:t>81</w:t>
      </w:r>
      <w:r w:rsidR="007E65CE" w:rsidRPr="00577B07">
        <w:rPr>
          <w:rStyle w:val="Strong"/>
          <w:bCs w:val="0"/>
        </w:rPr>
        <w:t xml:space="preserve"> </w:t>
      </w:r>
      <w:r w:rsidR="00654755" w:rsidRPr="00577B07">
        <w:rPr>
          <w:rStyle w:val="Strong"/>
          <w:bCs w:val="0"/>
        </w:rPr>
        <w:t xml:space="preserve">in the </w:t>
      </w:r>
      <w:r w:rsidR="00CB40FC">
        <w:rPr>
          <w:rStyle w:val="Strong"/>
          <w:bCs w:val="0"/>
        </w:rPr>
        <w:t>F</w:t>
      </w:r>
      <w:r>
        <w:rPr>
          <w:rStyle w:val="Strong"/>
          <w:bCs w:val="0"/>
        </w:rPr>
        <w:t>irst</w:t>
      </w:r>
      <w:r w:rsidR="00654755" w:rsidRPr="00577B07">
        <w:rPr>
          <w:rStyle w:val="Strong"/>
          <w:bCs w:val="0"/>
        </w:rPr>
        <w:t xml:space="preserve"> Quarter of 202</w:t>
      </w:r>
      <w:r>
        <w:rPr>
          <w:rStyle w:val="Strong"/>
          <w:bCs w:val="0"/>
        </w:rPr>
        <w:t>5</w:t>
      </w:r>
    </w:p>
    <w:p w14:paraId="5E179016" w14:textId="739C4E0A" w:rsidR="00E209E6" w:rsidRDefault="00E209E6" w:rsidP="00053E7D">
      <w:pPr>
        <w:pStyle w:val="ListParagraph"/>
        <w:numPr>
          <w:ilvl w:val="0"/>
          <w:numId w:val="16"/>
        </w:numPr>
        <w:spacing w:line="360" w:lineRule="auto"/>
        <w:ind w:right="-256"/>
        <w:contextualSpacing w:val="0"/>
        <w:rPr>
          <w:rStyle w:val="Strong"/>
          <w:bCs w:val="0"/>
        </w:rPr>
      </w:pPr>
      <w:bookmarkStart w:id="0" w:name="_Hlk212708488"/>
      <w:r>
        <w:rPr>
          <w:rStyle w:val="Strong"/>
          <w:bCs w:val="0"/>
        </w:rPr>
        <w:t>Strong Liquidity Position and Cash Generation Support Capital Returns: $</w:t>
      </w:r>
      <w:r w:rsidR="00E97D54">
        <w:rPr>
          <w:rStyle w:val="Strong"/>
          <w:bCs w:val="0"/>
        </w:rPr>
        <w:t>200.9</w:t>
      </w:r>
      <w:r>
        <w:rPr>
          <w:rStyle w:val="Strong"/>
          <w:bCs w:val="0"/>
        </w:rPr>
        <w:t xml:space="preserve"> </w:t>
      </w:r>
      <w:r w:rsidR="005B2786">
        <w:rPr>
          <w:rStyle w:val="Strong"/>
          <w:bCs w:val="0"/>
        </w:rPr>
        <w:t>M</w:t>
      </w:r>
      <w:r>
        <w:rPr>
          <w:rStyle w:val="Strong"/>
          <w:bCs w:val="0"/>
        </w:rPr>
        <w:t xml:space="preserve">illion in Cash and Investments </w:t>
      </w:r>
      <w:r w:rsidR="002039ED">
        <w:rPr>
          <w:rStyle w:val="Strong"/>
          <w:bCs w:val="0"/>
        </w:rPr>
        <w:t>with No Debt</w:t>
      </w:r>
      <w:r>
        <w:rPr>
          <w:rStyle w:val="Strong"/>
          <w:bCs w:val="0"/>
        </w:rPr>
        <w:t xml:space="preserve">; </w:t>
      </w:r>
      <w:r w:rsidR="00E97D54">
        <w:rPr>
          <w:rStyle w:val="Strong"/>
          <w:bCs w:val="0"/>
        </w:rPr>
        <w:t>21.6</w:t>
      </w:r>
      <w:r>
        <w:rPr>
          <w:rStyle w:val="Strong"/>
          <w:bCs w:val="0"/>
        </w:rPr>
        <w:t xml:space="preserve"> </w:t>
      </w:r>
      <w:r w:rsidR="00056F11">
        <w:rPr>
          <w:rStyle w:val="Strong"/>
          <w:bCs w:val="0"/>
        </w:rPr>
        <w:t>M</w:t>
      </w:r>
      <w:r>
        <w:rPr>
          <w:rStyle w:val="Strong"/>
          <w:bCs w:val="0"/>
        </w:rPr>
        <w:t>illion Shares Outstanding</w:t>
      </w:r>
      <w:r w:rsidR="008F0FAF">
        <w:rPr>
          <w:rStyle w:val="Strong"/>
          <w:bCs w:val="0"/>
        </w:rPr>
        <w:t xml:space="preserve"> </w:t>
      </w:r>
      <w:r>
        <w:rPr>
          <w:rStyle w:val="Strong"/>
          <w:bCs w:val="0"/>
        </w:rPr>
        <w:t xml:space="preserve">After Repurchasing </w:t>
      </w:r>
      <w:r w:rsidR="00E97D54">
        <w:rPr>
          <w:rStyle w:val="Strong"/>
          <w:bCs w:val="0"/>
        </w:rPr>
        <w:t>449,535</w:t>
      </w:r>
      <w:r w:rsidR="008F0FAF">
        <w:rPr>
          <w:rStyle w:val="Strong"/>
          <w:bCs w:val="0"/>
        </w:rPr>
        <w:t xml:space="preserve"> Shares</w:t>
      </w:r>
      <w:r>
        <w:rPr>
          <w:rStyle w:val="Strong"/>
          <w:bCs w:val="0"/>
        </w:rPr>
        <w:t xml:space="preserve"> During Q</w:t>
      </w:r>
      <w:r w:rsidR="00FF40EE">
        <w:rPr>
          <w:rStyle w:val="Strong"/>
          <w:bCs w:val="0"/>
        </w:rPr>
        <w:t>1</w:t>
      </w:r>
      <w:r>
        <w:rPr>
          <w:rStyle w:val="Strong"/>
          <w:bCs w:val="0"/>
        </w:rPr>
        <w:t xml:space="preserve"> 202</w:t>
      </w:r>
      <w:r w:rsidR="00FF40EE">
        <w:rPr>
          <w:rStyle w:val="Strong"/>
          <w:bCs w:val="0"/>
        </w:rPr>
        <w:t>6</w:t>
      </w:r>
    </w:p>
    <w:bookmarkEnd w:id="0"/>
    <w:p w14:paraId="3991F478" w14:textId="4450E224" w:rsidR="00B93CEC" w:rsidRDefault="00FF40EE" w:rsidP="00B93CEC">
      <w:pPr>
        <w:spacing w:before="240"/>
        <w:jc w:val="both"/>
      </w:pPr>
      <w:r>
        <w:t>Palm Beach</w:t>
      </w:r>
      <w:r w:rsidR="00B93CEC" w:rsidRPr="00592B13">
        <w:t xml:space="preserve">, </w:t>
      </w:r>
      <w:r>
        <w:t>Florida</w:t>
      </w:r>
      <w:r w:rsidR="00B93CEC" w:rsidRPr="00592B13">
        <w:t xml:space="preserve">, </w:t>
      </w:r>
      <w:r>
        <w:t xml:space="preserve">May </w:t>
      </w:r>
      <w:r w:rsidR="002B6410">
        <w:t>5</w:t>
      </w:r>
      <w:r w:rsidR="006B2721">
        <w:t>,</w:t>
      </w:r>
      <w:r w:rsidR="00B93CEC" w:rsidRPr="00592B13">
        <w:t xml:space="preserve"> 20</w:t>
      </w:r>
      <w:r w:rsidR="00B93CEC">
        <w:t>2</w:t>
      </w:r>
      <w:r w:rsidR="00242EF5">
        <w:t>6</w:t>
      </w:r>
      <w:r w:rsidR="00B93CEC" w:rsidRPr="00592B13">
        <w:t xml:space="preserve"> – GAMCO Investors, Inc. (</w:t>
      </w:r>
      <w:r w:rsidR="007E65CE">
        <w:t>“Gabelli”</w:t>
      </w:r>
      <w:r w:rsidR="00B93CEC" w:rsidRPr="00592B13">
        <w:t>) (</w:t>
      </w:r>
      <w:r w:rsidR="00B93CEC">
        <w:t>OTCQX</w:t>
      </w:r>
      <w:r w:rsidR="00B93CEC" w:rsidRPr="00592B13">
        <w:t>: G</w:t>
      </w:r>
      <w:r w:rsidR="00B93CEC">
        <w:t>AMI</w:t>
      </w:r>
      <w:r w:rsidR="00B93CEC" w:rsidRPr="00592B13">
        <w:t>) today reported</w:t>
      </w:r>
      <w:r w:rsidR="00B93CEC">
        <w:t xml:space="preserve"> its operating results for the </w:t>
      </w:r>
      <w:r w:rsidR="003B1D02">
        <w:t>quarter</w:t>
      </w:r>
      <w:r w:rsidR="00B93CEC">
        <w:t xml:space="preserve"> ended </w:t>
      </w:r>
      <w:r>
        <w:t>March</w:t>
      </w:r>
      <w:r w:rsidR="006221DF">
        <w:t xml:space="preserve"> 3</w:t>
      </w:r>
      <w:r w:rsidR="00CB40FC">
        <w:t>1</w:t>
      </w:r>
      <w:r w:rsidR="00B93CEC">
        <w:t>, 202</w:t>
      </w:r>
      <w:r>
        <w:t>6</w:t>
      </w:r>
      <w:r w:rsidR="00B93CEC">
        <w:t>.</w:t>
      </w:r>
      <w:r w:rsidR="008462A1">
        <w:t xml:space="preserve"> </w:t>
      </w:r>
    </w:p>
    <w:p w14:paraId="6D5A8A05" w14:textId="77777777" w:rsidR="00027A17" w:rsidRDefault="00027A17" w:rsidP="000B58D2">
      <w:pPr>
        <w:autoSpaceDE w:val="0"/>
        <w:autoSpaceDN w:val="0"/>
        <w:adjustRightInd w:val="0"/>
        <w:jc w:val="both"/>
      </w:pPr>
    </w:p>
    <w:p w14:paraId="6B2DDDCE" w14:textId="34EF8E5A" w:rsidR="00417506" w:rsidRPr="002D2413" w:rsidRDefault="00314E01" w:rsidP="008066D1">
      <w:pPr>
        <w:keepNext/>
        <w:keepLines/>
        <w:jc w:val="both"/>
        <w:rPr>
          <w:b/>
          <w:iCs/>
        </w:rPr>
      </w:pPr>
      <w:r w:rsidRPr="002D2413">
        <w:rPr>
          <w:b/>
          <w:iCs/>
        </w:rPr>
        <w:t>Financial Highlights</w:t>
      </w:r>
    </w:p>
    <w:p w14:paraId="05B29161" w14:textId="42216EB2" w:rsidR="00FB313B" w:rsidRDefault="00D032FA" w:rsidP="001D6A3A">
      <w:pPr>
        <w:keepNext/>
        <w:keepLines/>
        <w:rPr>
          <w:b/>
          <w:i/>
        </w:rPr>
      </w:pPr>
      <w:r w:rsidRPr="00D032FA">
        <w:rPr>
          <w:noProof/>
        </w:rPr>
        <w:drawing>
          <wp:inline distT="0" distB="0" distL="0" distR="0" wp14:anchorId="76551930" wp14:editId="64ACD0E3">
            <wp:extent cx="5305425" cy="2419350"/>
            <wp:effectExtent l="0" t="0" r="9525" b="0"/>
            <wp:docPr id="8410859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5425" cy="2419350"/>
                    </a:xfrm>
                    <a:prstGeom prst="rect">
                      <a:avLst/>
                    </a:prstGeom>
                    <a:noFill/>
                    <a:ln>
                      <a:noFill/>
                    </a:ln>
                  </pic:spPr>
                </pic:pic>
              </a:graphicData>
            </a:graphic>
          </wp:inline>
        </w:drawing>
      </w:r>
      <w:r w:rsidR="00095CB7" w:rsidRPr="00095CB7" w:rsidDel="00095CB7">
        <w:t xml:space="preserve"> </w:t>
      </w:r>
    </w:p>
    <w:p w14:paraId="43FA8F07" w14:textId="77777777" w:rsidR="002F2117" w:rsidRDefault="002F2117" w:rsidP="00FB313B">
      <w:pPr>
        <w:keepNext/>
        <w:keepLines/>
        <w:rPr>
          <w:b/>
          <w:iCs/>
        </w:rPr>
      </w:pPr>
    </w:p>
    <w:p w14:paraId="3FD100FA" w14:textId="391E5087" w:rsidR="002F2117" w:rsidRPr="009644B3" w:rsidRDefault="002F2117" w:rsidP="002F2117">
      <w:pPr>
        <w:jc w:val="both"/>
        <w:rPr>
          <w:rStyle w:val="Emphasis"/>
          <w:b/>
          <w:bCs/>
          <w:i w:val="0"/>
        </w:rPr>
      </w:pPr>
      <w:r w:rsidRPr="009644B3">
        <w:rPr>
          <w:rStyle w:val="Emphasis"/>
          <w:b/>
          <w:bCs/>
        </w:rPr>
        <w:t>Giving Back to Society</w:t>
      </w:r>
      <w:r>
        <w:rPr>
          <w:rStyle w:val="Emphasis"/>
          <w:b/>
          <w:bCs/>
        </w:rPr>
        <w:t xml:space="preserve"> - $</w:t>
      </w:r>
      <w:r w:rsidR="00C23826">
        <w:rPr>
          <w:rStyle w:val="Emphasis"/>
          <w:b/>
          <w:bCs/>
        </w:rPr>
        <w:t>8</w:t>
      </w:r>
      <w:r w:rsidR="00F119DE">
        <w:rPr>
          <w:rStyle w:val="Emphasis"/>
          <w:b/>
          <w:bCs/>
        </w:rPr>
        <w:t>2</w:t>
      </w:r>
      <w:r>
        <w:rPr>
          <w:rStyle w:val="Emphasis"/>
          <w:b/>
          <w:bCs/>
        </w:rPr>
        <w:t xml:space="preserve"> million since IPO</w:t>
      </w:r>
    </w:p>
    <w:p w14:paraId="501F5528" w14:textId="77777777" w:rsidR="002F2117" w:rsidRPr="001260AA" w:rsidRDefault="002F2117" w:rsidP="002F2117"/>
    <w:p w14:paraId="5D12AD4E" w14:textId="5506ADB4" w:rsidR="002F2117" w:rsidRDefault="002F2117" w:rsidP="002F2117">
      <w:pPr>
        <w:autoSpaceDE w:val="0"/>
        <w:autoSpaceDN w:val="0"/>
        <w:adjustRightInd w:val="0"/>
        <w:jc w:val="both"/>
      </w:pPr>
      <w:r>
        <w:t>Since our initial public offering in February 1999, our firm’s combined charitable donations total a</w:t>
      </w:r>
      <w:r w:rsidRPr="00457F4C">
        <w:t>pproximately $</w:t>
      </w:r>
      <w:r w:rsidR="00C27922">
        <w:t>8</w:t>
      </w:r>
      <w:r w:rsidR="00364E50">
        <w:t>2</w:t>
      </w:r>
      <w:r>
        <w:t xml:space="preserve"> </w:t>
      </w:r>
      <w:r w:rsidRPr="00457F4C">
        <w:t>million</w:t>
      </w:r>
      <w:r>
        <w:t xml:space="preserve">, including $48 million through the </w:t>
      </w:r>
      <w:r w:rsidRPr="00AB2CC6">
        <w:t xml:space="preserve">shareholder designated charitable contribution </w:t>
      </w:r>
      <w:r w:rsidR="004C5746" w:rsidRPr="009F29B2">
        <w:t>program.</w:t>
      </w:r>
      <w:r w:rsidR="004C5746" w:rsidRPr="009F29B2">
        <w:rPr>
          <w:szCs w:val="20"/>
        </w:rPr>
        <w:t xml:space="preserve"> Based on the program created by Warren Buffett at Berkshire Hathaway, our corporate charitable giving is unique in that the recipients of </w:t>
      </w:r>
      <w:r w:rsidR="007E65CE">
        <w:rPr>
          <w:szCs w:val="20"/>
        </w:rPr>
        <w:t>Gabelli’s</w:t>
      </w:r>
      <w:r w:rsidR="004C5746" w:rsidRPr="009F29B2">
        <w:rPr>
          <w:szCs w:val="20"/>
        </w:rPr>
        <w:t xml:space="preserve"> charitable contributions </w:t>
      </w:r>
      <w:r w:rsidR="001A6C13">
        <w:rPr>
          <w:szCs w:val="20"/>
        </w:rPr>
        <w:t>wer</w:t>
      </w:r>
      <w:r w:rsidR="004C5746" w:rsidRPr="009F29B2">
        <w:rPr>
          <w:szCs w:val="20"/>
        </w:rPr>
        <w:t xml:space="preserve">e chosen directly by our shareholders, rather than by our corporate officers. </w:t>
      </w:r>
      <w:r w:rsidR="004C5746" w:rsidRPr="009F29B2">
        <w:t>Since its inception in</w:t>
      </w:r>
      <w:r w:rsidRPr="009F29B2">
        <w:t xml:space="preserve"> 2013, </w:t>
      </w:r>
      <w:r w:rsidR="007F31E2">
        <w:t>Gabelli</w:t>
      </w:r>
      <w:r w:rsidRPr="009F29B2">
        <w:t xml:space="preserve"> shareholders have designated charitable gifts to approximately 350 charitable organizations.</w:t>
      </w:r>
      <w:r>
        <w:t xml:space="preserve"> </w:t>
      </w:r>
    </w:p>
    <w:p w14:paraId="41A10B79" w14:textId="77777777" w:rsidR="0080068F" w:rsidRDefault="0080068F" w:rsidP="002F2117">
      <w:pPr>
        <w:autoSpaceDE w:val="0"/>
        <w:autoSpaceDN w:val="0"/>
        <w:adjustRightInd w:val="0"/>
        <w:jc w:val="both"/>
      </w:pPr>
    </w:p>
    <w:p w14:paraId="30BAD039" w14:textId="68C9B923" w:rsidR="0080068F" w:rsidRDefault="00E24AC4" w:rsidP="002F2117">
      <w:pPr>
        <w:autoSpaceDE w:val="0"/>
        <w:autoSpaceDN w:val="0"/>
        <w:adjustRightInd w:val="0"/>
        <w:jc w:val="both"/>
      </w:pPr>
      <w:r>
        <w:lastRenderedPageBreak/>
        <w:t>The charitable giving program continues today with the Gabelli Funds Foundation</w:t>
      </w:r>
      <w:r w:rsidR="001B1E51">
        <w:t>, a private foundation, established</w:t>
      </w:r>
      <w:r>
        <w:t xml:space="preserve"> in September 2024. </w:t>
      </w:r>
    </w:p>
    <w:p w14:paraId="5E567191" w14:textId="77777777" w:rsidR="00B10281" w:rsidRDefault="00B10281" w:rsidP="006410B9">
      <w:pPr>
        <w:rPr>
          <w:rStyle w:val="Emphasis"/>
          <w:b/>
        </w:rPr>
      </w:pPr>
    </w:p>
    <w:p w14:paraId="304C51AF" w14:textId="2F049860" w:rsidR="006410B9" w:rsidRPr="00A56A0D" w:rsidRDefault="006410B9" w:rsidP="006410B9">
      <w:pPr>
        <w:rPr>
          <w:rStyle w:val="Emphasis"/>
          <w:b/>
        </w:rPr>
      </w:pPr>
      <w:r w:rsidRPr="00A56A0D">
        <w:rPr>
          <w:rStyle w:val="Emphasis"/>
          <w:b/>
        </w:rPr>
        <w:t>About G</w:t>
      </w:r>
      <w:r>
        <w:rPr>
          <w:rStyle w:val="Emphasis"/>
          <w:b/>
        </w:rPr>
        <w:t>abelli</w:t>
      </w:r>
    </w:p>
    <w:p w14:paraId="7AE664C3" w14:textId="77777777" w:rsidR="006410B9" w:rsidRDefault="006410B9" w:rsidP="006410B9">
      <w:pPr>
        <w:rPr>
          <w:rStyle w:val="Emphasis"/>
          <w:b/>
          <w:i w:val="0"/>
        </w:rPr>
      </w:pPr>
    </w:p>
    <w:p w14:paraId="73B483E6" w14:textId="77777777" w:rsidR="006410B9" w:rsidRPr="000B30CC" w:rsidRDefault="006410B9" w:rsidP="006410B9">
      <w:pPr>
        <w:jc w:val="both"/>
        <w:rPr>
          <w:color w:val="000000"/>
        </w:rPr>
      </w:pPr>
      <w:bookmarkStart w:id="1" w:name="_Hlk193104130"/>
      <w:r w:rsidRPr="000B30CC">
        <w:rPr>
          <w:color w:val="000000"/>
        </w:rPr>
        <w:t xml:space="preserve">Gabelli (OTCQX: GAMI), established in 1977, is a widely-recognized provider of investment advisory </w:t>
      </w:r>
      <w:r w:rsidRPr="007E6E51">
        <w:rPr>
          <w:color w:val="000000"/>
        </w:rPr>
        <w:t>services to 27 open-end funds, 13 U</w:t>
      </w:r>
      <w:r w:rsidRPr="000B30CC">
        <w:rPr>
          <w:color w:val="000000"/>
        </w:rPr>
        <w:t>nited States closed-end funds and one United Kingdom investment company</w:t>
      </w:r>
      <w:r w:rsidRPr="000B30CC">
        <w:rPr>
          <w:color w:val="000000"/>
          <w:szCs w:val="32"/>
        </w:rPr>
        <w:t xml:space="preserve">, </w:t>
      </w:r>
      <w:r>
        <w:rPr>
          <w:color w:val="000000"/>
          <w:szCs w:val="32"/>
        </w:rPr>
        <w:t>8</w:t>
      </w:r>
      <w:r w:rsidRPr="000B30CC">
        <w:rPr>
          <w:color w:val="000000"/>
          <w:szCs w:val="32"/>
        </w:rPr>
        <w:t xml:space="preserve"> actively managed exchange traded funds</w:t>
      </w:r>
      <w:r w:rsidRPr="000B30CC">
        <w:rPr>
          <w:color w:val="000000"/>
        </w:rPr>
        <w:t xml:space="preserve">, one </w:t>
      </w:r>
      <w:r w:rsidRPr="000B30CC">
        <w:t xml:space="preserve">société d’investissement à capital variable, </w:t>
      </w:r>
      <w:r w:rsidRPr="000B30CC">
        <w:rPr>
          <w:color w:val="000000"/>
        </w:rPr>
        <w:t>and approximately 1,</w:t>
      </w:r>
      <w:r>
        <w:rPr>
          <w:color w:val="000000"/>
        </w:rPr>
        <w:t>9</w:t>
      </w:r>
      <w:r w:rsidRPr="000B30CC">
        <w:rPr>
          <w:color w:val="000000"/>
        </w:rPr>
        <w:t xml:space="preserve">00 </w:t>
      </w:r>
      <w:r w:rsidRPr="000B30CC">
        <w:t xml:space="preserve">institutional and private wealth management </w:t>
      </w:r>
      <w:r w:rsidRPr="000B30CC">
        <w:rPr>
          <w:color w:val="000000"/>
        </w:rPr>
        <w:t xml:space="preserve">investors principally in the U.S. The Company’s revenues are based primarily on the levels of assets under management and fees associated with the various investment products. </w:t>
      </w:r>
    </w:p>
    <w:p w14:paraId="6F350085" w14:textId="77777777" w:rsidR="006410B9" w:rsidRPr="000B30CC" w:rsidRDefault="006410B9" w:rsidP="006410B9">
      <w:pPr>
        <w:jc w:val="both"/>
        <w:rPr>
          <w:color w:val="000000"/>
        </w:rPr>
      </w:pPr>
    </w:p>
    <w:p w14:paraId="17369F35" w14:textId="77777777" w:rsidR="006410B9" w:rsidRDefault="006410B9" w:rsidP="006410B9">
      <w:pPr>
        <w:jc w:val="both"/>
      </w:pPr>
      <w:r w:rsidRPr="000B30CC">
        <w:t xml:space="preserve">In 1977, </w:t>
      </w:r>
      <w:r w:rsidRPr="000B30CC">
        <w:rPr>
          <w:color w:val="000000"/>
        </w:rPr>
        <w:t xml:space="preserve">Gabelli </w:t>
      </w:r>
      <w:r w:rsidRPr="000B30CC">
        <w:t xml:space="preserve">launched its well-known All Cap Value equity strategy, Gabelli Value, in a separate account format and in 1986 entered the mutual fund business. Today, </w:t>
      </w:r>
      <w:r w:rsidRPr="000B30CC">
        <w:rPr>
          <w:color w:val="000000"/>
        </w:rPr>
        <w:t xml:space="preserve">Gabelli </w:t>
      </w:r>
      <w:r w:rsidRPr="000B30CC">
        <w:t xml:space="preserve">offers a diverse set of client solutions across asset classes (e.g. Equities, Debt Instruments, Convertibles, non-market correlated Merger Arbitrage), regions, market capitalizations, sectors (e.g. Gold, Utilities) and investment styles (e.g. Value, Growth). </w:t>
      </w:r>
      <w:r w:rsidRPr="000B30CC">
        <w:rPr>
          <w:color w:val="000000"/>
        </w:rPr>
        <w:t xml:space="preserve">Gabelli </w:t>
      </w:r>
      <w:r w:rsidRPr="000B30CC">
        <w:t>serves a broad client base, including institutions, intermediaries, offshore investors, private wealth, and direct retail investors.</w:t>
      </w:r>
      <w:bookmarkEnd w:id="1"/>
    </w:p>
    <w:p w14:paraId="328DC85A" w14:textId="77777777" w:rsidR="006410B9" w:rsidRDefault="006410B9" w:rsidP="006410B9">
      <w:pPr>
        <w:jc w:val="both"/>
      </w:pPr>
    </w:p>
    <w:p w14:paraId="75360345" w14:textId="77777777" w:rsidR="006410B9" w:rsidRDefault="006410B9" w:rsidP="006410B9">
      <w:pPr>
        <w:jc w:val="both"/>
        <w:rPr>
          <w:b/>
          <w:iCs/>
        </w:rPr>
      </w:pPr>
      <w:r>
        <w:rPr>
          <w:b/>
          <w:iCs/>
        </w:rPr>
        <w:t>R</w:t>
      </w:r>
      <w:r w:rsidR="006406D7" w:rsidRPr="00FB313B">
        <w:rPr>
          <w:b/>
          <w:iCs/>
        </w:rPr>
        <w:t>evenue</w:t>
      </w:r>
    </w:p>
    <w:p w14:paraId="5558E58C" w14:textId="77777777" w:rsidR="009923AF" w:rsidRDefault="009923AF" w:rsidP="006410B9">
      <w:pPr>
        <w:jc w:val="both"/>
        <w:rPr>
          <w:b/>
          <w:iCs/>
        </w:rPr>
      </w:pPr>
    </w:p>
    <w:p w14:paraId="0BDC38AF" w14:textId="25FDCE62" w:rsidR="006410B9" w:rsidRDefault="00682270" w:rsidP="006410B9">
      <w:pPr>
        <w:jc w:val="both"/>
        <w:rPr>
          <w:b/>
          <w:iCs/>
        </w:rPr>
      </w:pPr>
      <w:r w:rsidRPr="00682270">
        <w:rPr>
          <w:noProof/>
        </w:rPr>
        <w:drawing>
          <wp:inline distT="0" distB="0" distL="0" distR="0" wp14:anchorId="551F3109" wp14:editId="0D1872B0">
            <wp:extent cx="5314950" cy="2105025"/>
            <wp:effectExtent l="0" t="0" r="0" b="0"/>
            <wp:docPr id="8174003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4950" cy="2105025"/>
                    </a:xfrm>
                    <a:prstGeom prst="rect">
                      <a:avLst/>
                    </a:prstGeom>
                    <a:noFill/>
                    <a:ln>
                      <a:noFill/>
                    </a:ln>
                  </pic:spPr>
                </pic:pic>
              </a:graphicData>
            </a:graphic>
          </wp:inline>
        </w:drawing>
      </w:r>
      <w:r w:rsidRPr="00682270">
        <w:t xml:space="preserve"> </w:t>
      </w:r>
    </w:p>
    <w:p w14:paraId="1E516A29" w14:textId="3E4D90AE" w:rsidR="006410B9" w:rsidRDefault="00A00282" w:rsidP="006410B9">
      <w:pPr>
        <w:jc w:val="both"/>
        <w:rPr>
          <w:b/>
          <w:i/>
        </w:rPr>
      </w:pPr>
      <w:r w:rsidRPr="00A00282" w:rsidDel="00A00282">
        <w:t xml:space="preserve"> </w:t>
      </w:r>
    </w:p>
    <w:p w14:paraId="14F5A3D7" w14:textId="04873581" w:rsidR="000D38A4" w:rsidRPr="006410B9" w:rsidRDefault="000D38A4" w:rsidP="006410B9">
      <w:pPr>
        <w:jc w:val="both"/>
        <w:rPr>
          <w:b/>
          <w:i/>
        </w:rPr>
      </w:pPr>
      <w:r w:rsidRPr="00927008">
        <w:rPr>
          <w:bCs/>
          <w:iCs/>
        </w:rPr>
        <w:t>The</w:t>
      </w:r>
      <w:r>
        <w:rPr>
          <w:bCs/>
          <w:iCs/>
        </w:rPr>
        <w:t xml:space="preserve"> </w:t>
      </w:r>
      <w:r w:rsidR="00C23C91">
        <w:rPr>
          <w:bCs/>
          <w:iCs/>
        </w:rPr>
        <w:t>year</w:t>
      </w:r>
      <w:r>
        <w:rPr>
          <w:bCs/>
          <w:iCs/>
        </w:rPr>
        <w:t xml:space="preserve"> over </w:t>
      </w:r>
      <w:r w:rsidR="00C23C91">
        <w:rPr>
          <w:bCs/>
          <w:iCs/>
        </w:rPr>
        <w:t>year</w:t>
      </w:r>
      <w:r>
        <w:rPr>
          <w:bCs/>
          <w:iCs/>
        </w:rPr>
        <w:t xml:space="preserve"> </w:t>
      </w:r>
      <w:r w:rsidR="00E731C5">
        <w:rPr>
          <w:bCs/>
          <w:iCs/>
        </w:rPr>
        <w:t xml:space="preserve">increase in Funds revenues was primarily the result of higher average </w:t>
      </w:r>
      <w:r w:rsidR="000634A8">
        <w:rPr>
          <w:bCs/>
          <w:iCs/>
        </w:rPr>
        <w:t>assets under management</w:t>
      </w:r>
      <w:r w:rsidR="009D2617">
        <w:rPr>
          <w:bCs/>
          <w:iCs/>
        </w:rPr>
        <w:t>.</w:t>
      </w:r>
      <w:r w:rsidR="00E731C5">
        <w:rPr>
          <w:bCs/>
          <w:iCs/>
        </w:rPr>
        <w:t xml:space="preserve"> </w:t>
      </w:r>
      <w:r w:rsidR="009D2617">
        <w:rPr>
          <w:bCs/>
          <w:iCs/>
        </w:rPr>
        <w:t>T</w:t>
      </w:r>
      <w:r w:rsidR="00E731C5">
        <w:rPr>
          <w:bCs/>
          <w:iCs/>
        </w:rPr>
        <w:t xml:space="preserve">he </w:t>
      </w:r>
      <w:r w:rsidR="00601270">
        <w:rPr>
          <w:bCs/>
          <w:iCs/>
        </w:rPr>
        <w:t>Institutional and Private Wealth Management</w:t>
      </w:r>
      <w:r w:rsidR="00E24AC4">
        <w:rPr>
          <w:bCs/>
          <w:iCs/>
        </w:rPr>
        <w:t xml:space="preserve"> </w:t>
      </w:r>
      <w:r w:rsidR="00F52F66">
        <w:rPr>
          <w:bCs/>
          <w:iCs/>
        </w:rPr>
        <w:t xml:space="preserve">increase </w:t>
      </w:r>
      <w:r w:rsidR="00E24AC4">
        <w:rPr>
          <w:bCs/>
          <w:iCs/>
        </w:rPr>
        <w:t>in</w:t>
      </w:r>
      <w:r w:rsidR="00601270">
        <w:rPr>
          <w:bCs/>
          <w:iCs/>
        </w:rPr>
        <w:t xml:space="preserve"> </w:t>
      </w:r>
      <w:r>
        <w:rPr>
          <w:bCs/>
          <w:iCs/>
        </w:rPr>
        <w:t xml:space="preserve">revenues was the result of </w:t>
      </w:r>
      <w:r w:rsidR="00F52F66">
        <w:rPr>
          <w:bCs/>
          <w:iCs/>
        </w:rPr>
        <w:t xml:space="preserve">higher </w:t>
      </w:r>
      <w:r w:rsidR="00C61811">
        <w:rPr>
          <w:bCs/>
          <w:iCs/>
        </w:rPr>
        <w:t xml:space="preserve">equity </w:t>
      </w:r>
      <w:r>
        <w:rPr>
          <w:bCs/>
          <w:iCs/>
        </w:rPr>
        <w:t>assets</w:t>
      </w:r>
      <w:r w:rsidR="001B1E51">
        <w:rPr>
          <w:bCs/>
          <w:iCs/>
        </w:rPr>
        <w:t xml:space="preserve"> </w:t>
      </w:r>
      <w:r w:rsidR="00977968">
        <w:rPr>
          <w:bCs/>
          <w:iCs/>
        </w:rPr>
        <w:t>at the beginning of the quarter</w:t>
      </w:r>
      <w:r w:rsidR="00E07086">
        <w:rPr>
          <w:bCs/>
          <w:iCs/>
        </w:rPr>
        <w:t>, which are generally used to calculate the revenues</w:t>
      </w:r>
      <w:r>
        <w:rPr>
          <w:bCs/>
          <w:iCs/>
        </w:rPr>
        <w:t>.</w:t>
      </w:r>
      <w:r w:rsidR="00C312D9">
        <w:rPr>
          <w:bCs/>
          <w:iCs/>
        </w:rPr>
        <w:t xml:space="preserve"> </w:t>
      </w:r>
      <w:bookmarkStart w:id="2" w:name="_Hlk173842301"/>
      <w:r w:rsidR="00D6204A">
        <w:rPr>
          <w:bCs/>
          <w:iCs/>
        </w:rPr>
        <w:t xml:space="preserve">The </w:t>
      </w:r>
      <w:r w:rsidR="00F52F66">
        <w:rPr>
          <w:bCs/>
          <w:iCs/>
        </w:rPr>
        <w:t xml:space="preserve">increase </w:t>
      </w:r>
      <w:r w:rsidR="00D6204A">
        <w:rPr>
          <w:bCs/>
          <w:iCs/>
        </w:rPr>
        <w:t xml:space="preserve">in distribution fees and other income was </w:t>
      </w:r>
      <w:r w:rsidR="001A6C13">
        <w:rPr>
          <w:bCs/>
          <w:iCs/>
        </w:rPr>
        <w:t>attributable to greater</w:t>
      </w:r>
      <w:r w:rsidR="00D6204A">
        <w:rPr>
          <w:bCs/>
          <w:iCs/>
        </w:rPr>
        <w:t xml:space="preserve"> equity mutual fund</w:t>
      </w:r>
      <w:r w:rsidR="001A6C13">
        <w:rPr>
          <w:bCs/>
          <w:iCs/>
        </w:rPr>
        <w:t xml:space="preserve"> a</w:t>
      </w:r>
      <w:r w:rsidR="00D6204A">
        <w:rPr>
          <w:bCs/>
          <w:iCs/>
        </w:rPr>
        <w:t>s</w:t>
      </w:r>
      <w:r w:rsidR="001A6C13">
        <w:rPr>
          <w:bCs/>
          <w:iCs/>
        </w:rPr>
        <w:t>sets</w:t>
      </w:r>
      <w:r w:rsidR="00D6204A">
        <w:rPr>
          <w:bCs/>
          <w:iCs/>
        </w:rPr>
        <w:t xml:space="preserve"> </w:t>
      </w:r>
      <w:r w:rsidR="001A6C13">
        <w:rPr>
          <w:bCs/>
          <w:iCs/>
        </w:rPr>
        <w:t>paying</w:t>
      </w:r>
      <w:r w:rsidR="00D6204A">
        <w:rPr>
          <w:bCs/>
          <w:iCs/>
        </w:rPr>
        <w:t xml:space="preserve"> distribution fees.</w:t>
      </w:r>
      <w:r w:rsidR="00363174">
        <w:rPr>
          <w:bCs/>
          <w:iCs/>
        </w:rPr>
        <w:t xml:space="preserve"> </w:t>
      </w:r>
    </w:p>
    <w:bookmarkEnd w:id="2"/>
    <w:p w14:paraId="667AA5CE" w14:textId="3C6E1D78" w:rsidR="00B93CEC" w:rsidRDefault="00927008" w:rsidP="008A73F9">
      <w:pPr>
        <w:keepNext/>
        <w:keepLines/>
        <w:rPr>
          <w:b/>
          <w:iCs/>
        </w:rPr>
      </w:pPr>
      <w:r>
        <w:rPr>
          <w:b/>
          <w:iCs/>
        </w:rPr>
        <w:lastRenderedPageBreak/>
        <w:t>Expenses</w:t>
      </w:r>
    </w:p>
    <w:p w14:paraId="77FA8819" w14:textId="3E60EEB6" w:rsidR="00AF1E49" w:rsidRPr="00927008" w:rsidRDefault="00AF1E49" w:rsidP="008A73F9">
      <w:pPr>
        <w:keepNext/>
        <w:keepLines/>
        <w:rPr>
          <w:b/>
          <w:iCs/>
        </w:rPr>
      </w:pPr>
    </w:p>
    <w:p w14:paraId="5D61E836" w14:textId="18488841" w:rsidR="00927008" w:rsidRDefault="00C72DB8" w:rsidP="00B93CEC">
      <w:pPr>
        <w:rPr>
          <w:b/>
          <w:iCs/>
        </w:rPr>
      </w:pPr>
      <w:r w:rsidRPr="00C72DB8">
        <w:rPr>
          <w:noProof/>
        </w:rPr>
        <w:drawing>
          <wp:inline distT="0" distB="0" distL="0" distR="0" wp14:anchorId="67FA2802" wp14:editId="5AA28F6A">
            <wp:extent cx="5286375" cy="1733550"/>
            <wp:effectExtent l="0" t="0" r="0" b="0"/>
            <wp:docPr id="3074965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6375" cy="1733550"/>
                    </a:xfrm>
                    <a:prstGeom prst="rect">
                      <a:avLst/>
                    </a:prstGeom>
                    <a:noFill/>
                    <a:ln>
                      <a:noFill/>
                    </a:ln>
                  </pic:spPr>
                </pic:pic>
              </a:graphicData>
            </a:graphic>
          </wp:inline>
        </w:drawing>
      </w:r>
    </w:p>
    <w:p w14:paraId="35F11526" w14:textId="77777777" w:rsidR="009923AF" w:rsidRDefault="009923AF" w:rsidP="00FF29E6">
      <w:pPr>
        <w:jc w:val="both"/>
        <w:rPr>
          <w:bCs/>
          <w:iCs/>
        </w:rPr>
      </w:pPr>
    </w:p>
    <w:p w14:paraId="2579C682" w14:textId="6F2B5BE9" w:rsidR="00927008" w:rsidRPr="00FF29E6" w:rsidRDefault="00FC0552" w:rsidP="00FF29E6">
      <w:pPr>
        <w:jc w:val="both"/>
        <w:rPr>
          <w:b/>
          <w:iCs/>
        </w:rPr>
      </w:pPr>
      <w:r w:rsidRPr="00FF29E6">
        <w:rPr>
          <w:bCs/>
          <w:iCs/>
        </w:rPr>
        <w:t xml:space="preserve">The </w:t>
      </w:r>
      <w:r w:rsidR="001A6C13">
        <w:rPr>
          <w:bCs/>
          <w:iCs/>
        </w:rPr>
        <w:t>$</w:t>
      </w:r>
      <w:r w:rsidR="00EA12DD">
        <w:rPr>
          <w:bCs/>
          <w:iCs/>
        </w:rPr>
        <w:t>5.5</w:t>
      </w:r>
      <w:r w:rsidR="001A6C13">
        <w:rPr>
          <w:bCs/>
          <w:iCs/>
        </w:rPr>
        <w:t xml:space="preserve"> million </w:t>
      </w:r>
      <w:r w:rsidR="00E01EB8">
        <w:rPr>
          <w:bCs/>
          <w:iCs/>
        </w:rPr>
        <w:t>higher</w:t>
      </w:r>
      <w:r w:rsidRPr="00FF29E6">
        <w:rPr>
          <w:bCs/>
          <w:iCs/>
        </w:rPr>
        <w:t xml:space="preserve"> compensation expense in the </w:t>
      </w:r>
      <w:r w:rsidR="008A73F9">
        <w:rPr>
          <w:bCs/>
          <w:iCs/>
        </w:rPr>
        <w:t>first</w:t>
      </w:r>
      <w:r w:rsidRPr="00FF29E6">
        <w:rPr>
          <w:bCs/>
          <w:iCs/>
        </w:rPr>
        <w:t xml:space="preserve"> quarter</w:t>
      </w:r>
      <w:r w:rsidR="00E24930" w:rsidRPr="00FF29E6">
        <w:rPr>
          <w:bCs/>
          <w:iCs/>
        </w:rPr>
        <w:t xml:space="preserve"> of 202</w:t>
      </w:r>
      <w:r w:rsidR="008A73F9">
        <w:rPr>
          <w:bCs/>
          <w:iCs/>
        </w:rPr>
        <w:t>6</w:t>
      </w:r>
      <w:r w:rsidRPr="00FF29E6">
        <w:rPr>
          <w:bCs/>
          <w:iCs/>
        </w:rPr>
        <w:t xml:space="preserve"> </w:t>
      </w:r>
      <w:r w:rsidR="00120BB6" w:rsidRPr="00FF29E6">
        <w:rPr>
          <w:bCs/>
          <w:iCs/>
        </w:rPr>
        <w:t xml:space="preserve">compared to the prior year quarter </w:t>
      </w:r>
      <w:r w:rsidR="00E01EB8">
        <w:rPr>
          <w:bCs/>
          <w:iCs/>
        </w:rPr>
        <w:t xml:space="preserve">is </w:t>
      </w:r>
      <w:r w:rsidR="001B1E51">
        <w:rPr>
          <w:bCs/>
          <w:iCs/>
        </w:rPr>
        <w:t>comprised of $</w:t>
      </w:r>
      <w:r w:rsidR="008A73F9">
        <w:rPr>
          <w:bCs/>
          <w:iCs/>
        </w:rPr>
        <w:t>2.8</w:t>
      </w:r>
      <w:r w:rsidR="001B1E51">
        <w:rPr>
          <w:bCs/>
          <w:iCs/>
        </w:rPr>
        <w:t xml:space="preserve"> million of waived compensation in the 202</w:t>
      </w:r>
      <w:r w:rsidR="008A73F9">
        <w:rPr>
          <w:bCs/>
          <w:iCs/>
        </w:rPr>
        <w:t>5</w:t>
      </w:r>
      <w:r w:rsidR="001B1E51">
        <w:rPr>
          <w:bCs/>
          <w:iCs/>
        </w:rPr>
        <w:t xml:space="preserve"> quarter</w:t>
      </w:r>
      <w:r w:rsidR="00364E50">
        <w:rPr>
          <w:bCs/>
          <w:iCs/>
        </w:rPr>
        <w:t>, $</w:t>
      </w:r>
      <w:r w:rsidR="00B46CFD">
        <w:rPr>
          <w:bCs/>
          <w:iCs/>
        </w:rPr>
        <w:t>1.6</w:t>
      </w:r>
      <w:r w:rsidR="00364E50">
        <w:rPr>
          <w:bCs/>
          <w:iCs/>
        </w:rPr>
        <w:t xml:space="preserve"> million of higher fixed compensation</w:t>
      </w:r>
      <w:r w:rsidR="00095CB7">
        <w:rPr>
          <w:bCs/>
          <w:iCs/>
        </w:rPr>
        <w:t>, and $1.1 million of higher variable compensation</w:t>
      </w:r>
      <w:r w:rsidR="001105A0" w:rsidRPr="00FF29E6">
        <w:rPr>
          <w:bCs/>
          <w:iCs/>
        </w:rPr>
        <w:t>.</w:t>
      </w:r>
      <w:r w:rsidR="00E675DB">
        <w:rPr>
          <w:bCs/>
          <w:iCs/>
        </w:rPr>
        <w:t xml:space="preserve"> </w:t>
      </w:r>
    </w:p>
    <w:p w14:paraId="41CBD72C" w14:textId="77777777" w:rsidR="00D67BFB" w:rsidRDefault="00D67BFB" w:rsidP="00B041AF">
      <w:pPr>
        <w:keepNext/>
        <w:rPr>
          <w:b/>
          <w:iCs/>
        </w:rPr>
      </w:pPr>
    </w:p>
    <w:p w14:paraId="4F6016E7" w14:textId="54F478D1" w:rsidR="00B93CEC" w:rsidRPr="00927008" w:rsidRDefault="00B93CEC" w:rsidP="00B041AF">
      <w:pPr>
        <w:keepNext/>
        <w:rPr>
          <w:b/>
          <w:iCs/>
        </w:rPr>
      </w:pPr>
      <w:r w:rsidRPr="00927008">
        <w:rPr>
          <w:b/>
          <w:iCs/>
        </w:rPr>
        <w:t xml:space="preserve">Operating </w:t>
      </w:r>
      <w:r w:rsidR="00927008" w:rsidRPr="00927008">
        <w:rPr>
          <w:b/>
          <w:iCs/>
        </w:rPr>
        <w:t>Margin</w:t>
      </w:r>
    </w:p>
    <w:p w14:paraId="345B8531" w14:textId="77777777" w:rsidR="00B93CEC" w:rsidRDefault="00B93CEC" w:rsidP="00B041AF">
      <w:pPr>
        <w:keepNext/>
        <w:jc w:val="both"/>
      </w:pPr>
    </w:p>
    <w:p w14:paraId="36118A82" w14:textId="27437137" w:rsidR="00B93CEC" w:rsidRPr="00A313C9" w:rsidRDefault="00994535" w:rsidP="00B93CEC">
      <w:pPr>
        <w:autoSpaceDE w:val="0"/>
        <w:autoSpaceDN w:val="0"/>
        <w:adjustRightInd w:val="0"/>
        <w:jc w:val="both"/>
      </w:pPr>
      <w:r>
        <w:t>The o</w:t>
      </w:r>
      <w:r w:rsidR="00CE4D80">
        <w:t>perating margin</w:t>
      </w:r>
      <w:r>
        <w:t>,</w:t>
      </w:r>
      <w:r w:rsidR="00CE4D80">
        <w:t xml:space="preserve"> </w:t>
      </w:r>
      <w:r>
        <w:t xml:space="preserve">which represents the ratio of operating income to revenue, </w:t>
      </w:r>
      <w:r w:rsidR="00CE4D80">
        <w:t xml:space="preserve">was </w:t>
      </w:r>
      <w:r w:rsidR="00B46CFD">
        <w:t>31.0</w:t>
      </w:r>
      <w:r w:rsidR="00CE4D80">
        <w:t xml:space="preserve">% for the </w:t>
      </w:r>
      <w:r w:rsidR="00242EF5">
        <w:t>f</w:t>
      </w:r>
      <w:r w:rsidR="008A73F9">
        <w:t>irst</w:t>
      </w:r>
      <w:r w:rsidR="00CE4D80">
        <w:t xml:space="preserve"> quarter of 202</w:t>
      </w:r>
      <w:r w:rsidR="00B46CFD">
        <w:t>6</w:t>
      </w:r>
      <w:r w:rsidR="00CE4D80">
        <w:t xml:space="preserve"> compared with </w:t>
      </w:r>
      <w:r w:rsidR="008A73F9">
        <w:t>32.4</w:t>
      </w:r>
      <w:r w:rsidR="00CE4D80">
        <w:t xml:space="preserve">% for the </w:t>
      </w:r>
      <w:r w:rsidR="008A73F9">
        <w:t>first</w:t>
      </w:r>
      <w:r w:rsidR="00F867E1">
        <w:t xml:space="preserve"> </w:t>
      </w:r>
      <w:r w:rsidR="00CE4D80">
        <w:t>quarter of 202</w:t>
      </w:r>
      <w:r w:rsidR="008A73F9">
        <w:t>5</w:t>
      </w:r>
      <w:r w:rsidR="00CE4D80">
        <w:t xml:space="preserve">. </w:t>
      </w:r>
      <w:r>
        <w:t xml:space="preserve"> </w:t>
      </w:r>
    </w:p>
    <w:p w14:paraId="150505CB" w14:textId="77777777" w:rsidR="00E675DB" w:rsidRDefault="00E675DB" w:rsidP="00B93CEC">
      <w:pPr>
        <w:keepNext/>
        <w:jc w:val="both"/>
        <w:rPr>
          <w:b/>
          <w:iCs/>
        </w:rPr>
      </w:pPr>
    </w:p>
    <w:p w14:paraId="1E44A229" w14:textId="67E87A95" w:rsidR="00B93CEC" w:rsidRPr="00CE4D80" w:rsidRDefault="00B93CEC" w:rsidP="00B93CEC">
      <w:pPr>
        <w:keepNext/>
        <w:jc w:val="both"/>
        <w:rPr>
          <w:b/>
          <w:iCs/>
        </w:rPr>
      </w:pPr>
      <w:r w:rsidRPr="00CE4D80">
        <w:rPr>
          <w:b/>
          <w:iCs/>
        </w:rPr>
        <w:t>Non-Operating Income</w:t>
      </w:r>
      <w:r w:rsidR="00D032FA">
        <w:rPr>
          <w:b/>
          <w:iCs/>
        </w:rPr>
        <w:t>/ (Loss)</w:t>
      </w:r>
    </w:p>
    <w:p w14:paraId="4A0DCE18" w14:textId="77777777" w:rsidR="00B93CEC" w:rsidRPr="00A313C9" w:rsidRDefault="00B93CEC" w:rsidP="00B93CEC">
      <w:pPr>
        <w:keepNext/>
        <w:ind w:firstLine="720"/>
        <w:jc w:val="both"/>
      </w:pPr>
    </w:p>
    <w:p w14:paraId="68EBC802" w14:textId="4D4C81B7" w:rsidR="00B93CEC" w:rsidRDefault="00C72DB8" w:rsidP="00B93CEC">
      <w:pPr>
        <w:jc w:val="both"/>
      </w:pPr>
      <w:r w:rsidRPr="00C72DB8">
        <w:rPr>
          <w:noProof/>
        </w:rPr>
        <w:drawing>
          <wp:inline distT="0" distB="0" distL="0" distR="0" wp14:anchorId="7D371DC9" wp14:editId="6C13DD45">
            <wp:extent cx="5038725" cy="1885950"/>
            <wp:effectExtent l="0" t="0" r="0" b="0"/>
            <wp:docPr id="844690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8725" cy="1885950"/>
                    </a:xfrm>
                    <a:prstGeom prst="rect">
                      <a:avLst/>
                    </a:prstGeom>
                    <a:noFill/>
                    <a:ln>
                      <a:noFill/>
                    </a:ln>
                  </pic:spPr>
                </pic:pic>
              </a:graphicData>
            </a:graphic>
          </wp:inline>
        </w:drawing>
      </w:r>
    </w:p>
    <w:p w14:paraId="7B86F88E" w14:textId="42E6175D" w:rsidR="000D340A" w:rsidRPr="00A313C9" w:rsidRDefault="00801EEF" w:rsidP="00801EEF">
      <w:pPr>
        <w:jc w:val="both"/>
      </w:pPr>
      <w:r>
        <w:tab/>
      </w:r>
    </w:p>
    <w:p w14:paraId="1019DE5D" w14:textId="608234B3" w:rsidR="00437582" w:rsidRPr="00A313C9" w:rsidRDefault="00437582" w:rsidP="00437582">
      <w:pPr>
        <w:autoSpaceDE w:val="0"/>
        <w:autoSpaceDN w:val="0"/>
        <w:adjustRightInd w:val="0"/>
        <w:jc w:val="both"/>
      </w:pPr>
      <w:r>
        <w:t xml:space="preserve">Non-operating </w:t>
      </w:r>
      <w:r w:rsidR="00B46CFD">
        <w:t xml:space="preserve">loss </w:t>
      </w:r>
      <w:r w:rsidR="001B1E51">
        <w:t xml:space="preserve">was </w:t>
      </w:r>
      <w:r w:rsidR="00005538">
        <w:t>$</w:t>
      </w:r>
      <w:r w:rsidR="00B46CFD">
        <w:t>0.8</w:t>
      </w:r>
      <w:r w:rsidR="009567B9">
        <w:t xml:space="preserve"> million in the f</w:t>
      </w:r>
      <w:r w:rsidR="008A73F9">
        <w:t>irst</w:t>
      </w:r>
      <w:r w:rsidR="009567B9">
        <w:t xml:space="preserve"> quarter of </w:t>
      </w:r>
      <w:r w:rsidR="00E0649F">
        <w:t xml:space="preserve">2026 </w:t>
      </w:r>
      <w:r w:rsidR="00B46CFD">
        <w:t xml:space="preserve">compared </w:t>
      </w:r>
      <w:r w:rsidR="00AE5A85">
        <w:t>to</w:t>
      </w:r>
      <w:r w:rsidR="00B46CFD">
        <w:t xml:space="preserve"> </w:t>
      </w:r>
      <w:r w:rsidR="0044396B">
        <w:t xml:space="preserve">non-operating </w:t>
      </w:r>
      <w:r w:rsidR="00B46CFD">
        <w:t>income of</w:t>
      </w:r>
      <w:r w:rsidR="009567B9">
        <w:t xml:space="preserve"> $</w:t>
      </w:r>
      <w:r w:rsidR="008A73F9">
        <w:t>1.2</w:t>
      </w:r>
      <w:r w:rsidR="009567B9">
        <w:t xml:space="preserve"> million in the </w:t>
      </w:r>
      <w:r w:rsidR="008A73F9">
        <w:t>first</w:t>
      </w:r>
      <w:r w:rsidR="009567B9">
        <w:t xml:space="preserve"> quarter of 202</w:t>
      </w:r>
      <w:r w:rsidR="008A73F9">
        <w:t>5</w:t>
      </w:r>
      <w:r w:rsidR="009567B9">
        <w:t>.</w:t>
      </w:r>
      <w:r w:rsidR="0094060C">
        <w:t xml:space="preserve"> </w:t>
      </w:r>
    </w:p>
    <w:p w14:paraId="720CDF40" w14:textId="789B429A" w:rsidR="0028648A" w:rsidRDefault="0028648A">
      <w:pPr>
        <w:rPr>
          <w:b/>
          <w:iCs/>
        </w:rPr>
      </w:pPr>
    </w:p>
    <w:p w14:paraId="3864DA7B" w14:textId="77B203AA" w:rsidR="00B93CEC" w:rsidRPr="000D340A" w:rsidRDefault="001B6F50" w:rsidP="00B93CEC">
      <w:pPr>
        <w:keepNext/>
        <w:jc w:val="both"/>
        <w:rPr>
          <w:b/>
          <w:iCs/>
        </w:rPr>
      </w:pPr>
      <w:r>
        <w:rPr>
          <w:b/>
          <w:iCs/>
        </w:rPr>
        <w:t xml:space="preserve">Other </w:t>
      </w:r>
      <w:r w:rsidR="00E34ABF">
        <w:rPr>
          <w:b/>
          <w:iCs/>
        </w:rPr>
        <w:t>F</w:t>
      </w:r>
      <w:r>
        <w:rPr>
          <w:b/>
          <w:iCs/>
        </w:rPr>
        <w:t xml:space="preserve">inancial </w:t>
      </w:r>
      <w:r w:rsidR="00E34ABF">
        <w:rPr>
          <w:b/>
          <w:iCs/>
        </w:rPr>
        <w:t>H</w:t>
      </w:r>
      <w:r>
        <w:rPr>
          <w:b/>
          <w:iCs/>
        </w:rPr>
        <w:t>ighlights</w:t>
      </w:r>
    </w:p>
    <w:p w14:paraId="101E6DCA" w14:textId="77777777" w:rsidR="00B93CEC" w:rsidRPr="00A313C9" w:rsidRDefault="00B93CEC" w:rsidP="00B93CEC">
      <w:pPr>
        <w:keepNext/>
        <w:jc w:val="both"/>
      </w:pPr>
    </w:p>
    <w:p w14:paraId="23ECB14F" w14:textId="5AD5AA8A" w:rsidR="00654C2A" w:rsidRDefault="00316040" w:rsidP="008A5C71">
      <w:pPr>
        <w:keepNext/>
        <w:jc w:val="both"/>
      </w:pPr>
      <w:r>
        <w:t>The effective income tax rate</w:t>
      </w:r>
      <w:r w:rsidR="00FA0990">
        <w:t xml:space="preserve"> </w:t>
      </w:r>
      <w:r>
        <w:t xml:space="preserve">for the </w:t>
      </w:r>
      <w:r w:rsidR="008A73F9">
        <w:t>first</w:t>
      </w:r>
      <w:r>
        <w:t xml:space="preserve"> quarter of 202</w:t>
      </w:r>
      <w:r w:rsidR="008A73F9">
        <w:t>6</w:t>
      </w:r>
      <w:r>
        <w:t xml:space="preserve"> </w:t>
      </w:r>
      <w:r w:rsidR="00AE5A85">
        <w:t>differed from the statutory Federal tax rate of 21% primarily due to state income taxes</w:t>
      </w:r>
      <w:r>
        <w:t>.</w:t>
      </w:r>
      <w:r w:rsidR="008A73F9" w:rsidRPr="008A73F9">
        <w:t xml:space="preserve"> </w:t>
      </w:r>
      <w:r w:rsidR="00150875">
        <w:t>The ETR for the first quarter of 2026 consisted of the statutory Federal tax rate of 21% and</w:t>
      </w:r>
      <w:r w:rsidR="00A5594C">
        <w:t xml:space="preserve"> a</w:t>
      </w:r>
      <w:r w:rsidR="00150875">
        <w:t xml:space="preserve"> net state income rate of 5.7%. </w:t>
      </w:r>
      <w:r w:rsidR="008A73F9">
        <w:t>The ETR for the first quarter of 2025 consisted of the statutory Federal tax rate of 21% offset by a net state income credit rate of 13.2%</w:t>
      </w:r>
      <w:r w:rsidR="00150875" w:rsidRPr="00150875">
        <w:t xml:space="preserve">, relating to the </w:t>
      </w:r>
      <w:r w:rsidR="00150875" w:rsidRPr="00150875">
        <w:lastRenderedPageBreak/>
        <w:t>release of an uncertain tax position accrual as a result of a settlement with New York State for the audit years 2007-2014</w:t>
      </w:r>
      <w:r w:rsidR="00846242">
        <w:t>.</w:t>
      </w:r>
      <w:r w:rsidR="00273B1F">
        <w:t xml:space="preserve"> </w:t>
      </w:r>
    </w:p>
    <w:p w14:paraId="6ABC93B3" w14:textId="6BB4B906" w:rsidR="005D0C9B" w:rsidRDefault="005D0C9B" w:rsidP="00B93CEC">
      <w:pPr>
        <w:keepNext/>
        <w:jc w:val="both"/>
      </w:pPr>
    </w:p>
    <w:p w14:paraId="63056A31" w14:textId="29468796" w:rsidR="00316040" w:rsidRDefault="006B698E" w:rsidP="00316040">
      <w:pPr>
        <w:jc w:val="both"/>
        <w:rPr>
          <w:rStyle w:val="Emphasis"/>
          <w:i w:val="0"/>
          <w:iCs w:val="0"/>
        </w:rPr>
      </w:pPr>
      <w:r>
        <w:rPr>
          <w:rStyle w:val="Emphasis"/>
          <w:i w:val="0"/>
          <w:iCs w:val="0"/>
        </w:rPr>
        <w:t xml:space="preserve">At </w:t>
      </w:r>
      <w:r w:rsidR="008A73F9">
        <w:rPr>
          <w:rStyle w:val="Emphasis"/>
          <w:i w:val="0"/>
          <w:iCs w:val="0"/>
        </w:rPr>
        <w:t>March</w:t>
      </w:r>
      <w:r w:rsidR="001528C3">
        <w:rPr>
          <w:rStyle w:val="Emphasis"/>
          <w:i w:val="0"/>
          <w:iCs w:val="0"/>
        </w:rPr>
        <w:t xml:space="preserve"> 31</w:t>
      </w:r>
      <w:r>
        <w:rPr>
          <w:rStyle w:val="Emphasis"/>
          <w:i w:val="0"/>
          <w:iCs w:val="0"/>
        </w:rPr>
        <w:t>, 202</w:t>
      </w:r>
      <w:r w:rsidR="008A73F9">
        <w:rPr>
          <w:rStyle w:val="Emphasis"/>
          <w:i w:val="0"/>
          <w:iCs w:val="0"/>
        </w:rPr>
        <w:t>6</w:t>
      </w:r>
      <w:r>
        <w:rPr>
          <w:rStyle w:val="Emphasis"/>
          <w:i w:val="0"/>
          <w:iCs w:val="0"/>
        </w:rPr>
        <w:t>, c</w:t>
      </w:r>
      <w:r w:rsidR="00316040" w:rsidRPr="00D42460">
        <w:rPr>
          <w:rStyle w:val="Emphasis"/>
          <w:i w:val="0"/>
          <w:iCs w:val="0"/>
        </w:rPr>
        <w:t>ash</w:t>
      </w:r>
      <w:r w:rsidR="00581122">
        <w:rPr>
          <w:rStyle w:val="Emphasis"/>
          <w:i w:val="0"/>
          <w:iCs w:val="0"/>
        </w:rPr>
        <w:t>,</w:t>
      </w:r>
      <w:r w:rsidR="00316040" w:rsidRPr="00D42460">
        <w:rPr>
          <w:rStyle w:val="Emphasis"/>
          <w:i w:val="0"/>
          <w:iCs w:val="0"/>
        </w:rPr>
        <w:t xml:space="preserve"> </w:t>
      </w:r>
      <w:r w:rsidR="001B6F50">
        <w:rPr>
          <w:rStyle w:val="Emphasis"/>
          <w:i w:val="0"/>
          <w:iCs w:val="0"/>
        </w:rPr>
        <w:t>cash equivalents</w:t>
      </w:r>
      <w:r w:rsidR="00581122">
        <w:rPr>
          <w:rStyle w:val="Emphasis"/>
          <w:i w:val="0"/>
          <w:iCs w:val="0"/>
        </w:rPr>
        <w:t xml:space="preserve">, </w:t>
      </w:r>
      <w:r w:rsidR="00BE7BFB">
        <w:rPr>
          <w:rStyle w:val="Emphasis"/>
          <w:i w:val="0"/>
          <w:iCs w:val="0"/>
        </w:rPr>
        <w:t xml:space="preserve">seed capital, </w:t>
      </w:r>
      <w:r w:rsidR="00581122">
        <w:rPr>
          <w:rStyle w:val="Emphasis"/>
          <w:i w:val="0"/>
          <w:iCs w:val="0"/>
        </w:rPr>
        <w:t>and investments</w:t>
      </w:r>
      <w:r w:rsidR="00316040">
        <w:rPr>
          <w:rStyle w:val="Emphasis"/>
          <w:i w:val="0"/>
          <w:iCs w:val="0"/>
        </w:rPr>
        <w:t xml:space="preserve"> were $</w:t>
      </w:r>
      <w:r w:rsidR="00B46CFD">
        <w:rPr>
          <w:rStyle w:val="Emphasis"/>
          <w:i w:val="0"/>
          <w:iCs w:val="0"/>
        </w:rPr>
        <w:t>200.9</w:t>
      </w:r>
      <w:r w:rsidR="00204328">
        <w:rPr>
          <w:rStyle w:val="Emphasis"/>
          <w:i w:val="0"/>
          <w:iCs w:val="0"/>
        </w:rPr>
        <w:t xml:space="preserve"> </w:t>
      </w:r>
      <w:r w:rsidR="00316040">
        <w:rPr>
          <w:rStyle w:val="Emphasis"/>
          <w:i w:val="0"/>
          <w:iCs w:val="0"/>
        </w:rPr>
        <w:t>million</w:t>
      </w:r>
      <w:r w:rsidR="00581122">
        <w:rPr>
          <w:rStyle w:val="Emphasis"/>
          <w:i w:val="0"/>
          <w:iCs w:val="0"/>
        </w:rPr>
        <w:t xml:space="preserve"> with no debt</w:t>
      </w:r>
      <w:r w:rsidR="00316040" w:rsidRPr="00D42460">
        <w:rPr>
          <w:rStyle w:val="Emphasis"/>
          <w:i w:val="0"/>
          <w:iCs w:val="0"/>
        </w:rPr>
        <w:t>.</w:t>
      </w:r>
      <w:r w:rsidR="0050749B">
        <w:rPr>
          <w:rStyle w:val="Emphasis"/>
          <w:i w:val="0"/>
          <w:iCs w:val="0"/>
        </w:rPr>
        <w:t xml:space="preserve"> There were </w:t>
      </w:r>
      <w:r w:rsidR="00B46CFD">
        <w:rPr>
          <w:rStyle w:val="Emphasis"/>
          <w:i w:val="0"/>
          <w:iCs w:val="0"/>
        </w:rPr>
        <w:t>21.6</w:t>
      </w:r>
      <w:r w:rsidR="0050749B">
        <w:rPr>
          <w:rStyle w:val="Emphasis"/>
          <w:i w:val="0"/>
          <w:iCs w:val="0"/>
        </w:rPr>
        <w:t xml:space="preserve"> million shares outstanding as of </w:t>
      </w:r>
      <w:r w:rsidR="008A73F9">
        <w:rPr>
          <w:rStyle w:val="Emphasis"/>
          <w:i w:val="0"/>
          <w:iCs w:val="0"/>
        </w:rPr>
        <w:t>March 31</w:t>
      </w:r>
      <w:r w:rsidR="0050749B">
        <w:rPr>
          <w:rStyle w:val="Emphasis"/>
          <w:i w:val="0"/>
          <w:iCs w:val="0"/>
        </w:rPr>
        <w:t>, 202</w:t>
      </w:r>
      <w:r w:rsidR="008A73F9">
        <w:rPr>
          <w:rStyle w:val="Emphasis"/>
          <w:i w:val="0"/>
          <w:iCs w:val="0"/>
        </w:rPr>
        <w:t>6</w:t>
      </w:r>
      <w:r w:rsidR="0050749B">
        <w:rPr>
          <w:rStyle w:val="Emphasis"/>
          <w:i w:val="0"/>
          <w:iCs w:val="0"/>
        </w:rPr>
        <w:t>.</w:t>
      </w:r>
    </w:p>
    <w:p w14:paraId="69938234" w14:textId="658DFA01" w:rsidR="00B10FE6" w:rsidRDefault="00B10FE6">
      <w:pPr>
        <w:rPr>
          <w:rStyle w:val="Emphasis"/>
          <w:b/>
          <w:i w:val="0"/>
          <w:iCs w:val="0"/>
        </w:rPr>
      </w:pPr>
    </w:p>
    <w:p w14:paraId="3830C045" w14:textId="1A05BF95" w:rsidR="0028648A" w:rsidRDefault="0028648A" w:rsidP="00B93CEC">
      <w:pPr>
        <w:rPr>
          <w:rStyle w:val="Emphasis"/>
          <w:b/>
          <w:i w:val="0"/>
          <w:iCs w:val="0"/>
        </w:rPr>
      </w:pPr>
      <w:r>
        <w:rPr>
          <w:rStyle w:val="Emphasis"/>
          <w:b/>
          <w:i w:val="0"/>
          <w:iCs w:val="0"/>
        </w:rPr>
        <w:t>Assets Under Management</w:t>
      </w:r>
    </w:p>
    <w:p w14:paraId="367F7895" w14:textId="12F7292F" w:rsidR="0028648A" w:rsidRDefault="00205A45" w:rsidP="00B93CEC">
      <w:pPr>
        <w:rPr>
          <w:rStyle w:val="Emphasis"/>
          <w:b/>
          <w:i w:val="0"/>
          <w:iCs w:val="0"/>
        </w:rPr>
      </w:pPr>
      <w:r w:rsidRPr="00205A45" w:rsidDel="00205A45">
        <w:rPr>
          <w:rStyle w:val="Emphasis"/>
          <w:i w:val="0"/>
          <w:iCs w:val="0"/>
        </w:rPr>
        <w:t xml:space="preserve"> </w:t>
      </w:r>
    </w:p>
    <w:p w14:paraId="1CB39403" w14:textId="2DBE59A2" w:rsidR="0028648A" w:rsidRDefault="00F13FD2" w:rsidP="00B93CEC">
      <w:pPr>
        <w:rPr>
          <w:rStyle w:val="Emphasis"/>
          <w:b/>
          <w:i w:val="0"/>
          <w:iCs w:val="0"/>
        </w:rPr>
      </w:pPr>
      <w:r w:rsidRPr="00F13FD2">
        <w:rPr>
          <w:rStyle w:val="Emphasis"/>
          <w:i w:val="0"/>
          <w:iCs w:val="0"/>
          <w:noProof/>
        </w:rPr>
        <w:drawing>
          <wp:inline distT="0" distB="0" distL="0" distR="0" wp14:anchorId="09AE9732" wp14:editId="40BE0783">
            <wp:extent cx="5972175" cy="3981450"/>
            <wp:effectExtent l="0" t="0" r="9525" b="0"/>
            <wp:docPr id="4375716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2175" cy="3981450"/>
                    </a:xfrm>
                    <a:prstGeom prst="rect">
                      <a:avLst/>
                    </a:prstGeom>
                    <a:noFill/>
                    <a:ln>
                      <a:noFill/>
                    </a:ln>
                  </pic:spPr>
                </pic:pic>
              </a:graphicData>
            </a:graphic>
          </wp:inline>
        </w:drawing>
      </w:r>
      <w:r w:rsidRPr="00F13FD2">
        <w:rPr>
          <w:rStyle w:val="Emphasis"/>
          <w:i w:val="0"/>
          <w:iCs w:val="0"/>
        </w:rPr>
        <w:t xml:space="preserve"> </w:t>
      </w:r>
    </w:p>
    <w:p w14:paraId="166841AA" w14:textId="77777777" w:rsidR="000D5F0B" w:rsidRDefault="000D5F0B" w:rsidP="000D5F0B">
      <w:pPr>
        <w:jc w:val="both"/>
        <w:rPr>
          <w:rStyle w:val="Emphasis"/>
          <w:bCs/>
          <w:i w:val="0"/>
          <w:iCs w:val="0"/>
        </w:rPr>
      </w:pPr>
    </w:p>
    <w:p w14:paraId="2DF58A77" w14:textId="356E1406" w:rsidR="0028648A" w:rsidRDefault="0028648A" w:rsidP="000D5F0B">
      <w:pPr>
        <w:jc w:val="both"/>
        <w:rPr>
          <w:rStyle w:val="Emphasis"/>
          <w:bCs/>
          <w:i w:val="0"/>
          <w:iCs w:val="0"/>
        </w:rPr>
      </w:pPr>
      <w:r w:rsidRPr="0028648A">
        <w:rPr>
          <w:rStyle w:val="Emphasis"/>
          <w:bCs/>
          <w:i w:val="0"/>
          <w:iCs w:val="0"/>
        </w:rPr>
        <w:t>Assets under</w:t>
      </w:r>
      <w:r>
        <w:rPr>
          <w:rStyle w:val="Emphasis"/>
          <w:bCs/>
          <w:i w:val="0"/>
          <w:iCs w:val="0"/>
        </w:rPr>
        <w:t xml:space="preserve"> management </w:t>
      </w:r>
      <w:r w:rsidR="00994535">
        <w:rPr>
          <w:rStyle w:val="Emphasis"/>
          <w:bCs/>
          <w:i w:val="0"/>
          <w:iCs w:val="0"/>
        </w:rPr>
        <w:t>on</w:t>
      </w:r>
      <w:r>
        <w:rPr>
          <w:rStyle w:val="Emphasis"/>
          <w:bCs/>
          <w:i w:val="0"/>
          <w:iCs w:val="0"/>
        </w:rPr>
        <w:t xml:space="preserve"> </w:t>
      </w:r>
      <w:r w:rsidR="008A73F9">
        <w:rPr>
          <w:rStyle w:val="Emphasis"/>
          <w:bCs/>
          <w:i w:val="0"/>
          <w:iCs w:val="0"/>
        </w:rPr>
        <w:t>March</w:t>
      </w:r>
      <w:r w:rsidR="00E80C6F">
        <w:rPr>
          <w:rStyle w:val="Emphasis"/>
          <w:bCs/>
          <w:i w:val="0"/>
          <w:iCs w:val="0"/>
        </w:rPr>
        <w:t xml:space="preserve"> 31</w:t>
      </w:r>
      <w:r>
        <w:rPr>
          <w:rStyle w:val="Emphasis"/>
          <w:bCs/>
          <w:i w:val="0"/>
          <w:iCs w:val="0"/>
        </w:rPr>
        <w:t>, 202</w:t>
      </w:r>
      <w:r w:rsidR="008A73F9">
        <w:rPr>
          <w:rStyle w:val="Emphasis"/>
          <w:bCs/>
          <w:i w:val="0"/>
          <w:iCs w:val="0"/>
        </w:rPr>
        <w:t>6</w:t>
      </w:r>
      <w:r>
        <w:rPr>
          <w:rStyle w:val="Emphasis"/>
          <w:bCs/>
          <w:i w:val="0"/>
          <w:iCs w:val="0"/>
        </w:rPr>
        <w:t xml:space="preserve"> were $</w:t>
      </w:r>
      <w:r w:rsidR="0044396B">
        <w:rPr>
          <w:rStyle w:val="Emphasis"/>
          <w:bCs/>
          <w:i w:val="0"/>
          <w:iCs w:val="0"/>
        </w:rPr>
        <w:t>35.1</w:t>
      </w:r>
      <w:r>
        <w:rPr>
          <w:rStyle w:val="Emphasis"/>
          <w:bCs/>
          <w:i w:val="0"/>
          <w:iCs w:val="0"/>
        </w:rPr>
        <w:t xml:space="preserve"> billion, </w:t>
      </w:r>
      <w:r w:rsidR="004C49E0">
        <w:rPr>
          <w:rStyle w:val="Emphasis"/>
          <w:bCs/>
          <w:i w:val="0"/>
          <w:iCs w:val="0"/>
        </w:rPr>
        <w:t>a</w:t>
      </w:r>
      <w:r w:rsidR="00F1137B">
        <w:rPr>
          <w:rStyle w:val="Emphasis"/>
          <w:bCs/>
          <w:i w:val="0"/>
          <w:iCs w:val="0"/>
        </w:rPr>
        <w:t>n</w:t>
      </w:r>
      <w:r w:rsidR="004C49E0">
        <w:rPr>
          <w:rStyle w:val="Emphasis"/>
          <w:bCs/>
          <w:i w:val="0"/>
          <w:iCs w:val="0"/>
        </w:rPr>
        <w:t xml:space="preserve"> </w:t>
      </w:r>
      <w:r w:rsidR="00F1137B">
        <w:rPr>
          <w:rStyle w:val="Emphasis"/>
          <w:bCs/>
          <w:i w:val="0"/>
          <w:iCs w:val="0"/>
        </w:rPr>
        <w:t>in</w:t>
      </w:r>
      <w:r w:rsidR="004C49E0">
        <w:rPr>
          <w:rStyle w:val="Emphasis"/>
          <w:bCs/>
          <w:i w:val="0"/>
          <w:iCs w:val="0"/>
        </w:rPr>
        <w:t xml:space="preserve">crease of </w:t>
      </w:r>
      <w:r w:rsidR="0044396B">
        <w:rPr>
          <w:rStyle w:val="Emphasis"/>
          <w:bCs/>
          <w:i w:val="0"/>
          <w:iCs w:val="0"/>
        </w:rPr>
        <w:t>0.6</w:t>
      </w:r>
      <w:r w:rsidR="004C49E0">
        <w:rPr>
          <w:rStyle w:val="Emphasis"/>
          <w:bCs/>
          <w:i w:val="0"/>
          <w:iCs w:val="0"/>
        </w:rPr>
        <w:t xml:space="preserve">% from the </w:t>
      </w:r>
      <w:r>
        <w:rPr>
          <w:rStyle w:val="Emphasis"/>
          <w:bCs/>
          <w:i w:val="0"/>
          <w:iCs w:val="0"/>
        </w:rPr>
        <w:t>$</w:t>
      </w:r>
      <w:r w:rsidR="008A73F9">
        <w:rPr>
          <w:rStyle w:val="Emphasis"/>
          <w:bCs/>
          <w:i w:val="0"/>
          <w:iCs w:val="0"/>
        </w:rPr>
        <w:t>34.9</w:t>
      </w:r>
      <w:r>
        <w:rPr>
          <w:rStyle w:val="Emphasis"/>
          <w:bCs/>
          <w:i w:val="0"/>
          <w:iCs w:val="0"/>
        </w:rPr>
        <w:t xml:space="preserve"> billion </w:t>
      </w:r>
      <w:r w:rsidR="00994535">
        <w:rPr>
          <w:rStyle w:val="Emphasis"/>
          <w:bCs/>
          <w:i w:val="0"/>
          <w:iCs w:val="0"/>
        </w:rPr>
        <w:t>on</w:t>
      </w:r>
      <w:r>
        <w:rPr>
          <w:rStyle w:val="Emphasis"/>
          <w:bCs/>
          <w:i w:val="0"/>
          <w:iCs w:val="0"/>
        </w:rPr>
        <w:t xml:space="preserve"> </w:t>
      </w:r>
      <w:r w:rsidR="008A73F9">
        <w:rPr>
          <w:rStyle w:val="Emphasis"/>
          <w:bCs/>
          <w:i w:val="0"/>
          <w:iCs w:val="0"/>
        </w:rPr>
        <w:t>December 31</w:t>
      </w:r>
      <w:r>
        <w:rPr>
          <w:rStyle w:val="Emphasis"/>
          <w:bCs/>
          <w:i w:val="0"/>
          <w:iCs w:val="0"/>
        </w:rPr>
        <w:t>, 202</w:t>
      </w:r>
      <w:r w:rsidR="00F8288E">
        <w:rPr>
          <w:rStyle w:val="Emphasis"/>
          <w:bCs/>
          <w:i w:val="0"/>
          <w:iCs w:val="0"/>
        </w:rPr>
        <w:t>5</w:t>
      </w:r>
      <w:r>
        <w:rPr>
          <w:rStyle w:val="Emphasis"/>
          <w:bCs/>
          <w:i w:val="0"/>
          <w:iCs w:val="0"/>
        </w:rPr>
        <w:t>.</w:t>
      </w:r>
      <w:r w:rsidR="00DD1D60">
        <w:rPr>
          <w:rStyle w:val="Emphasis"/>
          <w:bCs/>
          <w:i w:val="0"/>
          <w:iCs w:val="0"/>
        </w:rPr>
        <w:t xml:space="preserve"> </w:t>
      </w:r>
      <w:r w:rsidR="00994535">
        <w:rPr>
          <w:rStyle w:val="Emphasis"/>
          <w:bCs/>
          <w:i w:val="0"/>
          <w:iCs w:val="0"/>
        </w:rPr>
        <w:t xml:space="preserve">The quarter’s </w:t>
      </w:r>
      <w:r w:rsidR="0044396B">
        <w:rPr>
          <w:rStyle w:val="Emphasis"/>
          <w:bCs/>
          <w:i w:val="0"/>
          <w:iCs w:val="0"/>
        </w:rPr>
        <w:t>in</w:t>
      </w:r>
      <w:r w:rsidR="00382340">
        <w:rPr>
          <w:rStyle w:val="Emphasis"/>
          <w:bCs/>
          <w:i w:val="0"/>
          <w:iCs w:val="0"/>
        </w:rPr>
        <w:t xml:space="preserve">crease </w:t>
      </w:r>
      <w:r w:rsidR="00D265D2">
        <w:rPr>
          <w:rStyle w:val="Emphasis"/>
          <w:bCs/>
          <w:i w:val="0"/>
          <w:iCs w:val="0"/>
        </w:rPr>
        <w:t xml:space="preserve">consisted </w:t>
      </w:r>
      <w:r w:rsidR="00D265D2" w:rsidRPr="0055634F">
        <w:rPr>
          <w:rStyle w:val="Emphasis"/>
          <w:bCs/>
          <w:i w:val="0"/>
          <w:iCs w:val="0"/>
        </w:rPr>
        <w:t xml:space="preserve">of </w:t>
      </w:r>
      <w:r w:rsidR="0044396B" w:rsidRPr="0055634F">
        <w:rPr>
          <w:rStyle w:val="Emphasis"/>
          <w:bCs/>
          <w:i w:val="0"/>
          <w:iCs w:val="0"/>
        </w:rPr>
        <w:t>net market appreciation of $</w:t>
      </w:r>
      <w:r w:rsidR="0044396B">
        <w:rPr>
          <w:rStyle w:val="Emphasis"/>
          <w:bCs/>
          <w:i w:val="0"/>
          <w:iCs w:val="0"/>
        </w:rPr>
        <w:t>0.7</w:t>
      </w:r>
      <w:r w:rsidR="0044396B" w:rsidRPr="0055634F">
        <w:rPr>
          <w:rStyle w:val="Emphasis"/>
          <w:bCs/>
          <w:i w:val="0"/>
          <w:iCs w:val="0"/>
        </w:rPr>
        <w:t xml:space="preserve"> billion </w:t>
      </w:r>
      <w:r w:rsidR="0044396B">
        <w:rPr>
          <w:rStyle w:val="Emphasis"/>
          <w:bCs/>
          <w:i w:val="0"/>
          <w:iCs w:val="0"/>
        </w:rPr>
        <w:t xml:space="preserve">partially offset by </w:t>
      </w:r>
      <w:r w:rsidR="00A873B5" w:rsidRPr="0055634F">
        <w:rPr>
          <w:rStyle w:val="Emphasis"/>
          <w:bCs/>
          <w:i w:val="0"/>
          <w:iCs w:val="0"/>
        </w:rPr>
        <w:t xml:space="preserve">net </w:t>
      </w:r>
      <w:r w:rsidR="00A873B5">
        <w:rPr>
          <w:rStyle w:val="Emphasis"/>
          <w:bCs/>
          <w:i w:val="0"/>
          <w:iCs w:val="0"/>
        </w:rPr>
        <w:t>out</w:t>
      </w:r>
      <w:r w:rsidR="00A873B5" w:rsidRPr="0055634F">
        <w:rPr>
          <w:rStyle w:val="Emphasis"/>
          <w:bCs/>
          <w:i w:val="0"/>
          <w:iCs w:val="0"/>
        </w:rPr>
        <w:t>flows of $</w:t>
      </w:r>
      <w:r w:rsidR="0044396B">
        <w:rPr>
          <w:rStyle w:val="Emphasis"/>
          <w:bCs/>
          <w:i w:val="0"/>
          <w:iCs w:val="0"/>
        </w:rPr>
        <w:t>0.4</w:t>
      </w:r>
      <w:r w:rsidR="00A873B5" w:rsidRPr="0055634F">
        <w:rPr>
          <w:rStyle w:val="Emphasis"/>
          <w:bCs/>
          <w:i w:val="0"/>
          <w:iCs w:val="0"/>
        </w:rPr>
        <w:t xml:space="preserve"> billion and </w:t>
      </w:r>
      <w:r w:rsidR="00307D33" w:rsidRPr="0055634F">
        <w:rPr>
          <w:rStyle w:val="Emphasis"/>
          <w:bCs/>
          <w:i w:val="0"/>
          <w:iCs w:val="0"/>
        </w:rPr>
        <w:t>distributions, net of reinvestments, of $</w:t>
      </w:r>
      <w:r w:rsidR="0044396B">
        <w:rPr>
          <w:rStyle w:val="Emphasis"/>
          <w:bCs/>
          <w:i w:val="0"/>
          <w:iCs w:val="0"/>
        </w:rPr>
        <w:t>0.1</w:t>
      </w:r>
      <w:r w:rsidR="00307D33" w:rsidRPr="0055634F">
        <w:rPr>
          <w:rStyle w:val="Emphasis"/>
          <w:bCs/>
          <w:i w:val="0"/>
          <w:iCs w:val="0"/>
        </w:rPr>
        <w:t xml:space="preserve"> </w:t>
      </w:r>
      <w:r w:rsidR="0044396B">
        <w:rPr>
          <w:rStyle w:val="Emphasis"/>
          <w:bCs/>
          <w:i w:val="0"/>
          <w:iCs w:val="0"/>
        </w:rPr>
        <w:t xml:space="preserve"> </w:t>
      </w:r>
      <w:r w:rsidR="00C67475" w:rsidRPr="0055634F">
        <w:rPr>
          <w:rStyle w:val="Emphasis"/>
          <w:bCs/>
          <w:i w:val="0"/>
          <w:iCs w:val="0"/>
        </w:rPr>
        <w:t>billion</w:t>
      </w:r>
      <w:r w:rsidR="002D1D51">
        <w:rPr>
          <w:rStyle w:val="Emphasis"/>
          <w:bCs/>
          <w:i w:val="0"/>
          <w:iCs w:val="0"/>
        </w:rPr>
        <w:t>.</w:t>
      </w:r>
    </w:p>
    <w:p w14:paraId="18A59ADD" w14:textId="77777777" w:rsidR="00C23C91" w:rsidRDefault="00C23C91" w:rsidP="002D1D51">
      <w:pPr>
        <w:keepNext/>
        <w:rPr>
          <w:rStyle w:val="Emphasis"/>
          <w:b/>
        </w:rPr>
      </w:pPr>
    </w:p>
    <w:p w14:paraId="5FBD4163" w14:textId="030CAF16" w:rsidR="00DD1D60" w:rsidRPr="00DD1D60" w:rsidRDefault="00DD1D60" w:rsidP="002D1D51">
      <w:pPr>
        <w:keepNext/>
        <w:rPr>
          <w:rStyle w:val="Emphasis"/>
          <w:b/>
        </w:rPr>
      </w:pPr>
      <w:r w:rsidRPr="00DD1D60">
        <w:rPr>
          <w:rStyle w:val="Emphasis"/>
          <w:b/>
        </w:rPr>
        <w:t>Mutual Funds</w:t>
      </w:r>
    </w:p>
    <w:p w14:paraId="54FFFB0A" w14:textId="77777777" w:rsidR="0028648A" w:rsidRDefault="0028648A" w:rsidP="002D1D51">
      <w:pPr>
        <w:keepNext/>
        <w:rPr>
          <w:rStyle w:val="Emphasis"/>
          <w:b/>
          <w:i w:val="0"/>
          <w:iCs w:val="0"/>
        </w:rPr>
      </w:pPr>
    </w:p>
    <w:p w14:paraId="23977F94" w14:textId="6B5D848B" w:rsidR="001A6D64" w:rsidRPr="009B24E5" w:rsidRDefault="009258FC" w:rsidP="000D5F0B">
      <w:pPr>
        <w:jc w:val="both"/>
        <w:rPr>
          <w:rStyle w:val="Emphasis"/>
          <w:bCs/>
          <w:i w:val="0"/>
          <w:iCs w:val="0"/>
        </w:rPr>
      </w:pPr>
      <w:r w:rsidRPr="009258FC">
        <w:rPr>
          <w:rStyle w:val="Emphasis"/>
          <w:bCs/>
          <w:i w:val="0"/>
          <w:iCs w:val="0"/>
        </w:rPr>
        <w:t xml:space="preserve">Assets </w:t>
      </w:r>
      <w:r w:rsidRPr="009B24E5">
        <w:rPr>
          <w:rStyle w:val="Emphasis"/>
          <w:bCs/>
          <w:i w:val="0"/>
          <w:iCs w:val="0"/>
        </w:rPr>
        <w:t>under management</w:t>
      </w:r>
      <w:r w:rsidR="00DC7AD2" w:rsidRPr="009B24E5">
        <w:rPr>
          <w:rStyle w:val="Emphasis"/>
          <w:bCs/>
          <w:i w:val="0"/>
          <w:iCs w:val="0"/>
        </w:rPr>
        <w:t xml:space="preserve"> in </w:t>
      </w:r>
      <w:r w:rsidR="00FF5D3E" w:rsidRPr="009B24E5">
        <w:rPr>
          <w:rStyle w:val="Emphasis"/>
          <w:bCs/>
          <w:i w:val="0"/>
          <w:iCs w:val="0"/>
        </w:rPr>
        <w:t xml:space="preserve">Open-end </w:t>
      </w:r>
      <w:r w:rsidR="00DC7AD2" w:rsidRPr="009B24E5">
        <w:rPr>
          <w:rStyle w:val="Emphasis"/>
          <w:bCs/>
          <w:i w:val="0"/>
          <w:iCs w:val="0"/>
        </w:rPr>
        <w:t xml:space="preserve">Mutual Funds </w:t>
      </w:r>
      <w:r w:rsidR="00994535" w:rsidRPr="009B24E5">
        <w:rPr>
          <w:rStyle w:val="Emphasis"/>
          <w:bCs/>
          <w:i w:val="0"/>
          <w:iCs w:val="0"/>
        </w:rPr>
        <w:t>on</w:t>
      </w:r>
      <w:r w:rsidR="00DC7AD2" w:rsidRPr="009B24E5">
        <w:rPr>
          <w:rStyle w:val="Emphasis"/>
          <w:bCs/>
          <w:i w:val="0"/>
          <w:iCs w:val="0"/>
        </w:rPr>
        <w:t xml:space="preserve"> </w:t>
      </w:r>
      <w:r w:rsidR="00E65160">
        <w:rPr>
          <w:rStyle w:val="Emphasis"/>
          <w:bCs/>
          <w:i w:val="0"/>
          <w:iCs w:val="0"/>
        </w:rPr>
        <w:t>March</w:t>
      </w:r>
      <w:r w:rsidR="00E80C6F">
        <w:rPr>
          <w:rStyle w:val="Emphasis"/>
          <w:bCs/>
          <w:i w:val="0"/>
          <w:iCs w:val="0"/>
        </w:rPr>
        <w:t xml:space="preserve"> 31</w:t>
      </w:r>
      <w:r w:rsidR="00D631CF" w:rsidRPr="009B24E5">
        <w:rPr>
          <w:rStyle w:val="Emphasis"/>
          <w:bCs/>
          <w:i w:val="0"/>
          <w:iCs w:val="0"/>
        </w:rPr>
        <w:t>,</w:t>
      </w:r>
      <w:r w:rsidRPr="009B24E5">
        <w:rPr>
          <w:rStyle w:val="Emphasis"/>
          <w:bCs/>
          <w:i w:val="0"/>
          <w:iCs w:val="0"/>
        </w:rPr>
        <w:t xml:space="preserve"> 202</w:t>
      </w:r>
      <w:r w:rsidR="00E65160">
        <w:rPr>
          <w:rStyle w:val="Emphasis"/>
          <w:bCs/>
          <w:i w:val="0"/>
          <w:iCs w:val="0"/>
        </w:rPr>
        <w:t>6</w:t>
      </w:r>
      <w:r w:rsidRPr="009B24E5">
        <w:rPr>
          <w:rStyle w:val="Emphasis"/>
          <w:bCs/>
          <w:i w:val="0"/>
          <w:iCs w:val="0"/>
        </w:rPr>
        <w:t xml:space="preserve"> were $</w:t>
      </w:r>
      <w:r w:rsidR="0044396B">
        <w:rPr>
          <w:rStyle w:val="Emphasis"/>
          <w:bCs/>
          <w:i w:val="0"/>
          <w:iCs w:val="0"/>
        </w:rPr>
        <w:t>9.4</w:t>
      </w:r>
      <w:r w:rsidRPr="009B24E5">
        <w:rPr>
          <w:rStyle w:val="Emphasis"/>
          <w:bCs/>
          <w:i w:val="0"/>
          <w:iCs w:val="0"/>
        </w:rPr>
        <w:t xml:space="preserve"> billion, </w:t>
      </w:r>
      <w:r w:rsidR="00F407F0">
        <w:rPr>
          <w:rStyle w:val="Emphasis"/>
          <w:bCs/>
          <w:i w:val="0"/>
          <w:iCs w:val="0"/>
        </w:rPr>
        <w:t>unchanged from</w:t>
      </w:r>
      <w:r w:rsidR="00F40C68" w:rsidRPr="009B24E5">
        <w:rPr>
          <w:rStyle w:val="Emphasis"/>
          <w:bCs/>
          <w:i w:val="0"/>
          <w:iCs w:val="0"/>
        </w:rPr>
        <w:t xml:space="preserve"> </w:t>
      </w:r>
      <w:r w:rsidR="00E65160">
        <w:rPr>
          <w:rStyle w:val="Emphasis"/>
          <w:bCs/>
          <w:i w:val="0"/>
          <w:iCs w:val="0"/>
        </w:rPr>
        <w:t>December</w:t>
      </w:r>
      <w:r w:rsidR="006421DC" w:rsidRPr="009B24E5">
        <w:rPr>
          <w:rStyle w:val="Emphasis"/>
          <w:bCs/>
          <w:i w:val="0"/>
          <w:iCs w:val="0"/>
        </w:rPr>
        <w:t xml:space="preserve"> 3</w:t>
      </w:r>
      <w:r w:rsidR="00E65160">
        <w:rPr>
          <w:rStyle w:val="Emphasis"/>
          <w:bCs/>
          <w:i w:val="0"/>
          <w:iCs w:val="0"/>
        </w:rPr>
        <w:t>1</w:t>
      </w:r>
      <w:r w:rsidRPr="009B24E5">
        <w:rPr>
          <w:rStyle w:val="Emphasis"/>
          <w:bCs/>
          <w:i w:val="0"/>
          <w:iCs w:val="0"/>
        </w:rPr>
        <w:t>, 202</w:t>
      </w:r>
      <w:r w:rsidR="00561F53" w:rsidRPr="009B24E5">
        <w:rPr>
          <w:rStyle w:val="Emphasis"/>
          <w:bCs/>
          <w:i w:val="0"/>
          <w:iCs w:val="0"/>
        </w:rPr>
        <w:t>5</w:t>
      </w:r>
      <w:r w:rsidRPr="009B24E5">
        <w:rPr>
          <w:rStyle w:val="Emphasis"/>
          <w:bCs/>
          <w:i w:val="0"/>
          <w:iCs w:val="0"/>
        </w:rPr>
        <w:t>. The quarterly</w:t>
      </w:r>
      <w:r w:rsidR="007F1088">
        <w:rPr>
          <w:rStyle w:val="Emphasis"/>
          <w:bCs/>
          <w:i w:val="0"/>
          <w:iCs w:val="0"/>
        </w:rPr>
        <w:t xml:space="preserve"> activity included</w:t>
      </w:r>
      <w:r w:rsidRPr="009B24E5">
        <w:rPr>
          <w:rStyle w:val="Emphasis"/>
          <w:bCs/>
          <w:i w:val="0"/>
          <w:iCs w:val="0"/>
        </w:rPr>
        <w:t>:</w:t>
      </w:r>
    </w:p>
    <w:p w14:paraId="285C4D02" w14:textId="77777777" w:rsidR="009258FC" w:rsidRPr="009B24E5" w:rsidRDefault="009258FC" w:rsidP="00B93CEC">
      <w:pPr>
        <w:rPr>
          <w:rStyle w:val="Emphasis"/>
          <w:bCs/>
          <w:i w:val="0"/>
          <w:iCs w:val="0"/>
        </w:rPr>
      </w:pPr>
    </w:p>
    <w:p w14:paraId="0C8A4A3D" w14:textId="3EC724FA" w:rsidR="00CD42BD" w:rsidRDefault="00CD42BD" w:rsidP="000D5F0B">
      <w:pPr>
        <w:pStyle w:val="ListParagraph"/>
        <w:numPr>
          <w:ilvl w:val="0"/>
          <w:numId w:val="11"/>
        </w:numPr>
        <w:jc w:val="both"/>
        <w:rPr>
          <w:rStyle w:val="Emphasis"/>
          <w:bCs/>
          <w:i w:val="0"/>
          <w:iCs w:val="0"/>
        </w:rPr>
      </w:pPr>
      <w:r>
        <w:rPr>
          <w:rStyle w:val="Emphasis"/>
          <w:bCs/>
          <w:i w:val="0"/>
          <w:iCs w:val="0"/>
        </w:rPr>
        <w:t>Net market appreciation of $</w:t>
      </w:r>
      <w:r w:rsidR="0044396B">
        <w:rPr>
          <w:rStyle w:val="Emphasis"/>
          <w:bCs/>
          <w:i w:val="0"/>
          <w:iCs w:val="0"/>
        </w:rPr>
        <w:t>15</w:t>
      </w:r>
      <w:r w:rsidR="00D917FE">
        <w:rPr>
          <w:rStyle w:val="Emphasis"/>
          <w:bCs/>
          <w:i w:val="0"/>
          <w:iCs w:val="0"/>
        </w:rPr>
        <w:t>6</w:t>
      </w:r>
      <w:r>
        <w:rPr>
          <w:rStyle w:val="Emphasis"/>
          <w:bCs/>
          <w:i w:val="0"/>
          <w:iCs w:val="0"/>
        </w:rPr>
        <w:t xml:space="preserve"> million;</w:t>
      </w:r>
    </w:p>
    <w:p w14:paraId="72E9CEC4" w14:textId="78E2627C" w:rsidR="006410B9" w:rsidRPr="009B24E5" w:rsidRDefault="006410B9" w:rsidP="006410B9">
      <w:pPr>
        <w:pStyle w:val="ListParagraph"/>
        <w:numPr>
          <w:ilvl w:val="0"/>
          <w:numId w:val="11"/>
        </w:numPr>
        <w:jc w:val="both"/>
        <w:rPr>
          <w:rStyle w:val="Emphasis"/>
          <w:bCs/>
          <w:i w:val="0"/>
          <w:iCs w:val="0"/>
        </w:rPr>
      </w:pPr>
      <w:r w:rsidRPr="009B24E5">
        <w:rPr>
          <w:rStyle w:val="Emphasis"/>
          <w:bCs/>
          <w:i w:val="0"/>
          <w:iCs w:val="0"/>
        </w:rPr>
        <w:t>Net outflows of $</w:t>
      </w:r>
      <w:r w:rsidR="0044396B">
        <w:rPr>
          <w:rStyle w:val="Emphasis"/>
          <w:bCs/>
          <w:i w:val="0"/>
          <w:iCs w:val="0"/>
        </w:rPr>
        <w:t>17</w:t>
      </w:r>
      <w:r w:rsidR="00D917FE">
        <w:rPr>
          <w:rStyle w:val="Emphasis"/>
          <w:bCs/>
          <w:i w:val="0"/>
          <w:iCs w:val="0"/>
        </w:rPr>
        <w:t>2</w:t>
      </w:r>
      <w:r w:rsidRPr="009B24E5">
        <w:rPr>
          <w:rStyle w:val="Emphasis"/>
          <w:bCs/>
          <w:i w:val="0"/>
          <w:iCs w:val="0"/>
        </w:rPr>
        <w:t xml:space="preserve"> million</w:t>
      </w:r>
      <w:r>
        <w:rPr>
          <w:rStyle w:val="Emphasis"/>
          <w:bCs/>
          <w:i w:val="0"/>
          <w:iCs w:val="0"/>
        </w:rPr>
        <w:t>; and</w:t>
      </w:r>
    </w:p>
    <w:p w14:paraId="2250D448" w14:textId="0BDE8EFE" w:rsidR="0094060C" w:rsidRPr="009B24E5" w:rsidRDefault="0094060C" w:rsidP="000D5F0B">
      <w:pPr>
        <w:pStyle w:val="ListParagraph"/>
        <w:numPr>
          <w:ilvl w:val="0"/>
          <w:numId w:val="11"/>
        </w:numPr>
        <w:jc w:val="both"/>
        <w:rPr>
          <w:rStyle w:val="Emphasis"/>
          <w:bCs/>
          <w:i w:val="0"/>
          <w:iCs w:val="0"/>
        </w:rPr>
      </w:pPr>
      <w:r w:rsidRPr="009B24E5">
        <w:rPr>
          <w:rStyle w:val="Emphasis"/>
          <w:bCs/>
          <w:i w:val="0"/>
          <w:iCs w:val="0"/>
        </w:rPr>
        <w:t xml:space="preserve">Distributions, net of reinvestment, </w:t>
      </w:r>
      <w:r w:rsidR="00376E69" w:rsidRPr="009B24E5">
        <w:rPr>
          <w:rStyle w:val="Emphasis"/>
          <w:bCs/>
          <w:i w:val="0"/>
          <w:iCs w:val="0"/>
        </w:rPr>
        <w:t>of</w:t>
      </w:r>
      <w:r w:rsidRPr="009B24E5">
        <w:rPr>
          <w:rStyle w:val="Emphasis"/>
          <w:bCs/>
          <w:i w:val="0"/>
          <w:iCs w:val="0"/>
        </w:rPr>
        <w:t xml:space="preserve"> $</w:t>
      </w:r>
      <w:r w:rsidR="0044396B">
        <w:rPr>
          <w:rStyle w:val="Emphasis"/>
          <w:bCs/>
          <w:i w:val="0"/>
          <w:iCs w:val="0"/>
        </w:rPr>
        <w:t>5</w:t>
      </w:r>
      <w:r w:rsidRPr="009B24E5">
        <w:rPr>
          <w:rStyle w:val="Emphasis"/>
          <w:bCs/>
          <w:i w:val="0"/>
          <w:iCs w:val="0"/>
        </w:rPr>
        <w:t xml:space="preserve"> million</w:t>
      </w:r>
      <w:r w:rsidR="006410B9">
        <w:rPr>
          <w:rStyle w:val="Emphasis"/>
          <w:bCs/>
          <w:i w:val="0"/>
          <w:iCs w:val="0"/>
        </w:rPr>
        <w:t>.</w:t>
      </w:r>
    </w:p>
    <w:p w14:paraId="4297A9F0" w14:textId="031AFBE6" w:rsidR="00FF5D3E" w:rsidRPr="00DD1D60" w:rsidRDefault="00FF5D3E" w:rsidP="00731253">
      <w:pPr>
        <w:keepNext/>
        <w:rPr>
          <w:rStyle w:val="Emphasis"/>
          <w:b/>
        </w:rPr>
      </w:pPr>
      <w:r>
        <w:rPr>
          <w:rStyle w:val="Emphasis"/>
          <w:b/>
        </w:rPr>
        <w:lastRenderedPageBreak/>
        <w:t>ETFs</w:t>
      </w:r>
    </w:p>
    <w:p w14:paraId="4F5F2F6F" w14:textId="77777777" w:rsidR="00FF5D3E" w:rsidRDefault="00FF5D3E" w:rsidP="00731253">
      <w:pPr>
        <w:keepNext/>
        <w:rPr>
          <w:rStyle w:val="Emphasis"/>
          <w:b/>
          <w:i w:val="0"/>
          <w:iCs w:val="0"/>
        </w:rPr>
      </w:pPr>
    </w:p>
    <w:p w14:paraId="11AB8799" w14:textId="14E604E5" w:rsidR="00FF5D3E" w:rsidRDefault="00FF5D3E" w:rsidP="000F2CFE">
      <w:pPr>
        <w:keepNext/>
        <w:jc w:val="both"/>
        <w:rPr>
          <w:rStyle w:val="Emphasis"/>
          <w:bCs/>
          <w:i w:val="0"/>
          <w:iCs w:val="0"/>
        </w:rPr>
      </w:pPr>
      <w:r w:rsidRPr="009258FC">
        <w:rPr>
          <w:rStyle w:val="Emphasis"/>
          <w:bCs/>
          <w:i w:val="0"/>
          <w:iCs w:val="0"/>
        </w:rPr>
        <w:t>Assets under management</w:t>
      </w:r>
      <w:r>
        <w:rPr>
          <w:rStyle w:val="Emphasis"/>
          <w:bCs/>
          <w:i w:val="0"/>
          <w:iCs w:val="0"/>
        </w:rPr>
        <w:t xml:space="preserve"> in ETFs on </w:t>
      </w:r>
      <w:r w:rsidR="00D917FE">
        <w:rPr>
          <w:rStyle w:val="Emphasis"/>
          <w:bCs/>
          <w:i w:val="0"/>
          <w:iCs w:val="0"/>
        </w:rPr>
        <w:t xml:space="preserve">March </w:t>
      </w:r>
      <w:r>
        <w:rPr>
          <w:rStyle w:val="Emphasis"/>
          <w:bCs/>
          <w:i w:val="0"/>
          <w:iCs w:val="0"/>
        </w:rPr>
        <w:t>3</w:t>
      </w:r>
      <w:r w:rsidR="00E80C6F">
        <w:rPr>
          <w:rStyle w:val="Emphasis"/>
          <w:bCs/>
          <w:i w:val="0"/>
          <w:iCs w:val="0"/>
        </w:rPr>
        <w:t>1</w:t>
      </w:r>
      <w:r>
        <w:rPr>
          <w:rStyle w:val="Emphasis"/>
          <w:bCs/>
          <w:i w:val="0"/>
          <w:iCs w:val="0"/>
        </w:rPr>
        <w:t>, 202</w:t>
      </w:r>
      <w:r w:rsidR="00D917FE">
        <w:rPr>
          <w:rStyle w:val="Emphasis"/>
          <w:bCs/>
          <w:i w:val="0"/>
          <w:iCs w:val="0"/>
        </w:rPr>
        <w:t>6</w:t>
      </w:r>
      <w:r>
        <w:rPr>
          <w:rStyle w:val="Emphasis"/>
          <w:bCs/>
          <w:i w:val="0"/>
          <w:iCs w:val="0"/>
        </w:rPr>
        <w:t xml:space="preserve"> were $</w:t>
      </w:r>
      <w:r w:rsidR="0044396B">
        <w:rPr>
          <w:rStyle w:val="Emphasis"/>
          <w:bCs/>
          <w:i w:val="0"/>
          <w:iCs w:val="0"/>
        </w:rPr>
        <w:t>149</w:t>
      </w:r>
      <w:r>
        <w:rPr>
          <w:rStyle w:val="Emphasis"/>
          <w:bCs/>
          <w:i w:val="0"/>
          <w:iCs w:val="0"/>
        </w:rPr>
        <w:t xml:space="preserve"> </w:t>
      </w:r>
      <w:r w:rsidR="006E30DC">
        <w:rPr>
          <w:rStyle w:val="Emphasis"/>
          <w:bCs/>
          <w:i w:val="0"/>
          <w:iCs w:val="0"/>
        </w:rPr>
        <w:t>m</w:t>
      </w:r>
      <w:r>
        <w:rPr>
          <w:rStyle w:val="Emphasis"/>
          <w:bCs/>
          <w:i w:val="0"/>
          <w:iCs w:val="0"/>
        </w:rPr>
        <w:t xml:space="preserve">illion, an increase of </w:t>
      </w:r>
      <w:r w:rsidR="0044396B">
        <w:rPr>
          <w:rStyle w:val="Emphasis"/>
          <w:bCs/>
          <w:i w:val="0"/>
          <w:iCs w:val="0"/>
        </w:rPr>
        <w:t>40.6</w:t>
      </w:r>
      <w:r>
        <w:rPr>
          <w:rStyle w:val="Emphasis"/>
          <w:bCs/>
          <w:i w:val="0"/>
          <w:iCs w:val="0"/>
        </w:rPr>
        <w:t>% from the $</w:t>
      </w:r>
      <w:r w:rsidR="00E65160">
        <w:rPr>
          <w:rStyle w:val="Emphasis"/>
          <w:bCs/>
          <w:i w:val="0"/>
          <w:iCs w:val="0"/>
        </w:rPr>
        <w:t>106</w:t>
      </w:r>
      <w:r>
        <w:rPr>
          <w:rStyle w:val="Emphasis"/>
          <w:bCs/>
          <w:i w:val="0"/>
          <w:iCs w:val="0"/>
        </w:rPr>
        <w:t xml:space="preserve"> </w:t>
      </w:r>
      <w:r w:rsidR="006E30DC">
        <w:rPr>
          <w:rStyle w:val="Emphasis"/>
          <w:bCs/>
          <w:i w:val="0"/>
          <w:iCs w:val="0"/>
        </w:rPr>
        <w:t>m</w:t>
      </w:r>
      <w:r>
        <w:rPr>
          <w:rStyle w:val="Emphasis"/>
          <w:bCs/>
          <w:i w:val="0"/>
          <w:iCs w:val="0"/>
        </w:rPr>
        <w:t xml:space="preserve">illion at </w:t>
      </w:r>
      <w:r w:rsidR="00E65160">
        <w:rPr>
          <w:rStyle w:val="Emphasis"/>
          <w:bCs/>
          <w:i w:val="0"/>
          <w:iCs w:val="0"/>
        </w:rPr>
        <w:t>December</w:t>
      </w:r>
      <w:r>
        <w:rPr>
          <w:rStyle w:val="Emphasis"/>
          <w:bCs/>
          <w:i w:val="0"/>
          <w:iCs w:val="0"/>
        </w:rPr>
        <w:t xml:space="preserve"> 3</w:t>
      </w:r>
      <w:r w:rsidR="00E65160">
        <w:rPr>
          <w:rStyle w:val="Emphasis"/>
          <w:bCs/>
          <w:i w:val="0"/>
          <w:iCs w:val="0"/>
        </w:rPr>
        <w:t>1</w:t>
      </w:r>
      <w:r>
        <w:rPr>
          <w:rStyle w:val="Emphasis"/>
          <w:bCs/>
          <w:i w:val="0"/>
          <w:iCs w:val="0"/>
        </w:rPr>
        <w:t>, 2025. The quarterly change was attributed to:</w:t>
      </w:r>
    </w:p>
    <w:p w14:paraId="66192599" w14:textId="77777777" w:rsidR="004E7234" w:rsidRDefault="004E7234" w:rsidP="000F2CFE">
      <w:pPr>
        <w:keepNext/>
        <w:jc w:val="both"/>
        <w:rPr>
          <w:rStyle w:val="Emphasis"/>
          <w:bCs/>
          <w:i w:val="0"/>
          <w:iCs w:val="0"/>
        </w:rPr>
      </w:pPr>
    </w:p>
    <w:p w14:paraId="632DC787" w14:textId="38546681" w:rsidR="004E7234" w:rsidRDefault="004E7234" w:rsidP="004E7234">
      <w:pPr>
        <w:pStyle w:val="ListParagraph"/>
        <w:numPr>
          <w:ilvl w:val="0"/>
          <w:numId w:val="11"/>
        </w:numPr>
        <w:jc w:val="both"/>
        <w:rPr>
          <w:rStyle w:val="Emphasis"/>
          <w:bCs/>
          <w:i w:val="0"/>
          <w:iCs w:val="0"/>
        </w:rPr>
      </w:pPr>
      <w:r w:rsidRPr="009B24E5">
        <w:rPr>
          <w:rStyle w:val="Emphasis"/>
          <w:bCs/>
          <w:i w:val="0"/>
          <w:iCs w:val="0"/>
        </w:rPr>
        <w:t xml:space="preserve">Net </w:t>
      </w:r>
      <w:r>
        <w:rPr>
          <w:rStyle w:val="Emphasis"/>
          <w:bCs/>
          <w:i w:val="0"/>
          <w:iCs w:val="0"/>
        </w:rPr>
        <w:t>in</w:t>
      </w:r>
      <w:r w:rsidRPr="009B24E5">
        <w:rPr>
          <w:rStyle w:val="Emphasis"/>
          <w:bCs/>
          <w:i w:val="0"/>
          <w:iCs w:val="0"/>
        </w:rPr>
        <w:t>flows of $</w:t>
      </w:r>
      <w:r w:rsidR="00F13FD2">
        <w:rPr>
          <w:rStyle w:val="Emphasis"/>
          <w:bCs/>
          <w:i w:val="0"/>
          <w:iCs w:val="0"/>
        </w:rPr>
        <w:t>50</w:t>
      </w:r>
      <w:r w:rsidRPr="009B24E5">
        <w:rPr>
          <w:rStyle w:val="Emphasis"/>
          <w:bCs/>
          <w:i w:val="0"/>
          <w:iCs w:val="0"/>
        </w:rPr>
        <w:t xml:space="preserve"> million</w:t>
      </w:r>
      <w:r>
        <w:rPr>
          <w:rStyle w:val="Emphasis"/>
          <w:bCs/>
          <w:i w:val="0"/>
          <w:iCs w:val="0"/>
        </w:rPr>
        <w:t>; and</w:t>
      </w:r>
    </w:p>
    <w:p w14:paraId="6E4C7802" w14:textId="40051C74" w:rsidR="004E7234" w:rsidRPr="009B24E5" w:rsidRDefault="004E7234" w:rsidP="004E7234">
      <w:pPr>
        <w:pStyle w:val="ListParagraph"/>
        <w:numPr>
          <w:ilvl w:val="0"/>
          <w:numId w:val="11"/>
        </w:numPr>
        <w:jc w:val="both"/>
        <w:rPr>
          <w:rStyle w:val="Emphasis"/>
          <w:bCs/>
          <w:i w:val="0"/>
          <w:iCs w:val="0"/>
        </w:rPr>
      </w:pPr>
      <w:r>
        <w:rPr>
          <w:rStyle w:val="Emphasis"/>
          <w:bCs/>
          <w:i w:val="0"/>
          <w:iCs w:val="0"/>
        </w:rPr>
        <w:t>Net market depreciation of $</w:t>
      </w:r>
      <w:r w:rsidR="00F13FD2">
        <w:rPr>
          <w:rStyle w:val="Emphasis"/>
          <w:bCs/>
          <w:i w:val="0"/>
          <w:iCs w:val="0"/>
        </w:rPr>
        <w:t>7</w:t>
      </w:r>
      <w:r>
        <w:rPr>
          <w:rStyle w:val="Emphasis"/>
          <w:bCs/>
          <w:i w:val="0"/>
          <w:iCs w:val="0"/>
        </w:rPr>
        <w:t xml:space="preserve"> million;</w:t>
      </w:r>
    </w:p>
    <w:p w14:paraId="654CFDD7" w14:textId="77777777" w:rsidR="004E7234" w:rsidRDefault="004E7234" w:rsidP="000F2CFE">
      <w:pPr>
        <w:keepNext/>
        <w:jc w:val="both"/>
        <w:rPr>
          <w:rStyle w:val="Emphasis"/>
          <w:bCs/>
          <w:i w:val="0"/>
          <w:iCs w:val="0"/>
        </w:rPr>
      </w:pPr>
    </w:p>
    <w:p w14:paraId="4A76469F" w14:textId="7200D725" w:rsidR="009256AC" w:rsidRPr="00AE3DD6" w:rsidRDefault="009256AC" w:rsidP="009256AC">
      <w:pPr>
        <w:jc w:val="both"/>
        <w:rPr>
          <w:rStyle w:val="Emphasis"/>
          <w:bCs/>
          <w:i w:val="0"/>
          <w:iCs w:val="0"/>
        </w:rPr>
      </w:pPr>
      <w:r>
        <w:rPr>
          <w:rStyle w:val="Emphasis"/>
          <w:bCs/>
          <w:i w:val="0"/>
          <w:iCs w:val="0"/>
        </w:rPr>
        <w:t xml:space="preserve">In </w:t>
      </w:r>
      <w:r w:rsidR="00F1137B">
        <w:rPr>
          <w:rStyle w:val="Emphasis"/>
          <w:bCs/>
          <w:i w:val="0"/>
          <w:iCs w:val="0"/>
        </w:rPr>
        <w:t>February</w:t>
      </w:r>
      <w:r w:rsidR="00AE5A85">
        <w:rPr>
          <w:rStyle w:val="Emphasis"/>
          <w:bCs/>
          <w:i w:val="0"/>
          <w:iCs w:val="0"/>
        </w:rPr>
        <w:t xml:space="preserve"> 2026</w:t>
      </w:r>
      <w:r>
        <w:rPr>
          <w:rStyle w:val="Emphasis"/>
          <w:bCs/>
          <w:i w:val="0"/>
          <w:iCs w:val="0"/>
        </w:rPr>
        <w:t xml:space="preserve">, </w:t>
      </w:r>
      <w:r w:rsidR="00846242">
        <w:rPr>
          <w:rStyle w:val="Emphasis"/>
          <w:bCs/>
          <w:i w:val="0"/>
          <w:iCs w:val="0"/>
        </w:rPr>
        <w:t>the SEC</w:t>
      </w:r>
      <w:r w:rsidR="00F1137B">
        <w:rPr>
          <w:rStyle w:val="Emphasis"/>
          <w:bCs/>
          <w:i w:val="0"/>
          <w:iCs w:val="0"/>
        </w:rPr>
        <w:t xml:space="preserve"> approved</w:t>
      </w:r>
      <w:r w:rsidR="00846242">
        <w:rPr>
          <w:rStyle w:val="Emphasis"/>
          <w:bCs/>
          <w:i w:val="0"/>
          <w:iCs w:val="0"/>
        </w:rPr>
        <w:t xml:space="preserve"> a filing</w:t>
      </w:r>
      <w:r w:rsidR="00F1137B">
        <w:rPr>
          <w:rStyle w:val="Emphasis"/>
          <w:bCs/>
          <w:i w:val="0"/>
          <w:iCs w:val="0"/>
        </w:rPr>
        <w:t xml:space="preserve"> </w:t>
      </w:r>
      <w:r>
        <w:rPr>
          <w:rStyle w:val="Emphasis"/>
          <w:bCs/>
          <w:i w:val="0"/>
          <w:iCs w:val="0"/>
        </w:rPr>
        <w:t xml:space="preserve">to </w:t>
      </w:r>
      <w:r w:rsidR="00CC4FDE">
        <w:rPr>
          <w:rStyle w:val="Emphasis"/>
          <w:bCs/>
          <w:i w:val="0"/>
          <w:iCs w:val="0"/>
        </w:rPr>
        <w:t>add an ETF share class, or “Class E,” to</w:t>
      </w:r>
      <w:r>
        <w:rPr>
          <w:rStyle w:val="Emphasis"/>
          <w:bCs/>
          <w:i w:val="0"/>
          <w:iCs w:val="0"/>
        </w:rPr>
        <w:t xml:space="preserve"> existing open-end mutual fund</w:t>
      </w:r>
      <w:r w:rsidR="00846242">
        <w:rPr>
          <w:rStyle w:val="Emphasis"/>
          <w:bCs/>
          <w:i w:val="0"/>
          <w:iCs w:val="0"/>
        </w:rPr>
        <w:t>s</w:t>
      </w:r>
      <w:r>
        <w:rPr>
          <w:rStyle w:val="Emphasis"/>
          <w:bCs/>
          <w:i w:val="0"/>
          <w:iCs w:val="0"/>
        </w:rPr>
        <w:t>.</w:t>
      </w:r>
    </w:p>
    <w:p w14:paraId="3115A21B" w14:textId="77777777" w:rsidR="00FD0CC6" w:rsidRDefault="00FD0CC6" w:rsidP="00FD0CC6">
      <w:pPr>
        <w:jc w:val="both"/>
        <w:rPr>
          <w:rStyle w:val="Emphasis"/>
          <w:bCs/>
          <w:i w:val="0"/>
          <w:iCs w:val="0"/>
        </w:rPr>
      </w:pPr>
    </w:p>
    <w:p w14:paraId="51A83C13" w14:textId="6346571A" w:rsidR="00DD1D60" w:rsidRPr="00DD1D60" w:rsidRDefault="00DD1D60" w:rsidP="00EB223C">
      <w:pPr>
        <w:rPr>
          <w:rStyle w:val="Emphasis"/>
          <w:b/>
        </w:rPr>
      </w:pPr>
      <w:r w:rsidRPr="00DD1D60">
        <w:rPr>
          <w:rStyle w:val="Emphasis"/>
          <w:b/>
        </w:rPr>
        <w:t>Closed-end Funds</w:t>
      </w:r>
    </w:p>
    <w:p w14:paraId="5D9183D1" w14:textId="77777777" w:rsidR="00DD1D60" w:rsidRDefault="00DD1D60" w:rsidP="00EB223C">
      <w:pPr>
        <w:rPr>
          <w:rStyle w:val="Emphasis"/>
          <w:b/>
          <w:i w:val="0"/>
          <w:iCs w:val="0"/>
        </w:rPr>
      </w:pPr>
    </w:p>
    <w:p w14:paraId="12CBCFFB" w14:textId="4D65DCCF" w:rsidR="009258FC" w:rsidRDefault="009258FC" w:rsidP="00EB223C">
      <w:pPr>
        <w:jc w:val="both"/>
        <w:rPr>
          <w:rStyle w:val="Emphasis"/>
          <w:bCs/>
          <w:i w:val="0"/>
          <w:iCs w:val="0"/>
        </w:rPr>
      </w:pPr>
      <w:r w:rsidRPr="009258FC">
        <w:rPr>
          <w:rStyle w:val="Emphasis"/>
          <w:bCs/>
          <w:i w:val="0"/>
          <w:iCs w:val="0"/>
        </w:rPr>
        <w:t>Assets under management</w:t>
      </w:r>
      <w:r>
        <w:rPr>
          <w:rStyle w:val="Emphasis"/>
          <w:bCs/>
          <w:i w:val="0"/>
          <w:iCs w:val="0"/>
        </w:rPr>
        <w:t xml:space="preserve"> in Closed-end Funds </w:t>
      </w:r>
      <w:r w:rsidR="00994535">
        <w:rPr>
          <w:rStyle w:val="Emphasis"/>
          <w:bCs/>
          <w:i w:val="0"/>
          <w:iCs w:val="0"/>
        </w:rPr>
        <w:t>on</w:t>
      </w:r>
      <w:r>
        <w:rPr>
          <w:rStyle w:val="Emphasis"/>
          <w:bCs/>
          <w:i w:val="0"/>
          <w:iCs w:val="0"/>
        </w:rPr>
        <w:t xml:space="preserve"> </w:t>
      </w:r>
      <w:r w:rsidR="00A81B19">
        <w:rPr>
          <w:rStyle w:val="Emphasis"/>
          <w:bCs/>
          <w:i w:val="0"/>
          <w:iCs w:val="0"/>
        </w:rPr>
        <w:t>March</w:t>
      </w:r>
      <w:r w:rsidR="007A3575">
        <w:rPr>
          <w:rStyle w:val="Emphasis"/>
          <w:bCs/>
          <w:i w:val="0"/>
          <w:iCs w:val="0"/>
        </w:rPr>
        <w:t xml:space="preserve"> 31</w:t>
      </w:r>
      <w:r w:rsidR="00C8366A">
        <w:rPr>
          <w:rStyle w:val="Emphasis"/>
          <w:bCs/>
          <w:i w:val="0"/>
          <w:iCs w:val="0"/>
        </w:rPr>
        <w:t>,</w:t>
      </w:r>
      <w:r>
        <w:rPr>
          <w:rStyle w:val="Emphasis"/>
          <w:bCs/>
          <w:i w:val="0"/>
          <w:iCs w:val="0"/>
        </w:rPr>
        <w:t xml:space="preserve"> 202</w:t>
      </w:r>
      <w:r w:rsidR="00A81B19">
        <w:rPr>
          <w:rStyle w:val="Emphasis"/>
          <w:bCs/>
          <w:i w:val="0"/>
          <w:iCs w:val="0"/>
        </w:rPr>
        <w:t>6</w:t>
      </w:r>
      <w:r>
        <w:rPr>
          <w:rStyle w:val="Emphasis"/>
          <w:bCs/>
          <w:i w:val="0"/>
          <w:iCs w:val="0"/>
        </w:rPr>
        <w:t xml:space="preserve"> were $</w:t>
      </w:r>
      <w:r w:rsidR="00126000">
        <w:rPr>
          <w:rStyle w:val="Emphasis"/>
          <w:bCs/>
          <w:i w:val="0"/>
          <w:iCs w:val="0"/>
        </w:rPr>
        <w:t>8.2</w:t>
      </w:r>
      <w:r>
        <w:rPr>
          <w:rStyle w:val="Emphasis"/>
          <w:bCs/>
          <w:i w:val="0"/>
          <w:iCs w:val="0"/>
        </w:rPr>
        <w:t xml:space="preserve"> billion, </w:t>
      </w:r>
      <w:r w:rsidR="00F407F0">
        <w:rPr>
          <w:rStyle w:val="Emphasis"/>
          <w:bCs/>
          <w:i w:val="0"/>
          <w:iCs w:val="0"/>
        </w:rPr>
        <w:t>unchanged from</w:t>
      </w:r>
      <w:r w:rsidR="00DC7AD2">
        <w:rPr>
          <w:rStyle w:val="Emphasis"/>
          <w:bCs/>
          <w:i w:val="0"/>
          <w:iCs w:val="0"/>
        </w:rPr>
        <w:t xml:space="preserve"> </w:t>
      </w:r>
      <w:r w:rsidR="00A81B19">
        <w:rPr>
          <w:rStyle w:val="Emphasis"/>
          <w:bCs/>
          <w:i w:val="0"/>
          <w:iCs w:val="0"/>
        </w:rPr>
        <w:t>December</w:t>
      </w:r>
      <w:r w:rsidR="00DC7AD2">
        <w:rPr>
          <w:rStyle w:val="Emphasis"/>
          <w:bCs/>
          <w:i w:val="0"/>
          <w:iCs w:val="0"/>
        </w:rPr>
        <w:t xml:space="preserve"> 3</w:t>
      </w:r>
      <w:r w:rsidR="00A81B19">
        <w:rPr>
          <w:rStyle w:val="Emphasis"/>
          <w:bCs/>
          <w:i w:val="0"/>
          <w:iCs w:val="0"/>
        </w:rPr>
        <w:t>1</w:t>
      </w:r>
      <w:r>
        <w:rPr>
          <w:rStyle w:val="Emphasis"/>
          <w:bCs/>
          <w:i w:val="0"/>
          <w:iCs w:val="0"/>
        </w:rPr>
        <w:t>, 202</w:t>
      </w:r>
      <w:r w:rsidR="00561F53">
        <w:rPr>
          <w:rStyle w:val="Emphasis"/>
          <w:bCs/>
          <w:i w:val="0"/>
          <w:iCs w:val="0"/>
        </w:rPr>
        <w:t>5</w:t>
      </w:r>
      <w:r>
        <w:rPr>
          <w:rStyle w:val="Emphasis"/>
          <w:bCs/>
          <w:i w:val="0"/>
          <w:iCs w:val="0"/>
        </w:rPr>
        <w:t xml:space="preserve">. </w:t>
      </w:r>
      <w:r w:rsidR="00437582">
        <w:rPr>
          <w:rStyle w:val="Emphasis"/>
          <w:bCs/>
          <w:i w:val="0"/>
          <w:iCs w:val="0"/>
        </w:rPr>
        <w:t xml:space="preserve">The quarterly </w:t>
      </w:r>
      <w:r w:rsidR="005406A2">
        <w:rPr>
          <w:rStyle w:val="Emphasis"/>
          <w:bCs/>
          <w:i w:val="0"/>
          <w:iCs w:val="0"/>
        </w:rPr>
        <w:t>activity included:</w:t>
      </w:r>
    </w:p>
    <w:p w14:paraId="2FF694F8" w14:textId="77777777" w:rsidR="009258FC" w:rsidRDefault="009258FC" w:rsidP="00EB223C">
      <w:pPr>
        <w:rPr>
          <w:rStyle w:val="Emphasis"/>
          <w:bCs/>
          <w:i w:val="0"/>
          <w:iCs w:val="0"/>
        </w:rPr>
      </w:pPr>
    </w:p>
    <w:p w14:paraId="2E367B39" w14:textId="7D814AB6" w:rsidR="006410B9" w:rsidRDefault="006410B9" w:rsidP="006410B9">
      <w:pPr>
        <w:pStyle w:val="ListParagraph"/>
        <w:numPr>
          <w:ilvl w:val="0"/>
          <w:numId w:val="12"/>
        </w:numPr>
        <w:jc w:val="both"/>
        <w:rPr>
          <w:rStyle w:val="Emphasis"/>
          <w:bCs/>
          <w:i w:val="0"/>
          <w:iCs w:val="0"/>
        </w:rPr>
      </w:pPr>
      <w:r>
        <w:rPr>
          <w:rStyle w:val="Emphasis"/>
          <w:bCs/>
          <w:i w:val="0"/>
          <w:iCs w:val="0"/>
        </w:rPr>
        <w:t>Net market appreciation of $</w:t>
      </w:r>
      <w:r w:rsidR="00126000">
        <w:rPr>
          <w:rStyle w:val="Emphasis"/>
          <w:bCs/>
          <w:i w:val="0"/>
          <w:iCs w:val="0"/>
        </w:rPr>
        <w:t>159</w:t>
      </w:r>
      <w:r>
        <w:rPr>
          <w:rStyle w:val="Emphasis"/>
          <w:bCs/>
          <w:i w:val="0"/>
          <w:iCs w:val="0"/>
        </w:rPr>
        <w:t xml:space="preserve"> million;</w:t>
      </w:r>
    </w:p>
    <w:p w14:paraId="0B91FF78" w14:textId="55424515" w:rsidR="009B24E5" w:rsidRDefault="009B24E5" w:rsidP="00EB223C">
      <w:pPr>
        <w:pStyle w:val="ListParagraph"/>
        <w:numPr>
          <w:ilvl w:val="0"/>
          <w:numId w:val="12"/>
        </w:numPr>
        <w:jc w:val="both"/>
        <w:rPr>
          <w:rStyle w:val="Emphasis"/>
          <w:bCs/>
          <w:i w:val="0"/>
          <w:iCs w:val="0"/>
        </w:rPr>
      </w:pPr>
      <w:r>
        <w:rPr>
          <w:rStyle w:val="Emphasis"/>
          <w:bCs/>
          <w:i w:val="0"/>
          <w:iCs w:val="0"/>
        </w:rPr>
        <w:t>New offerings of $</w:t>
      </w:r>
      <w:r w:rsidR="004E7234">
        <w:rPr>
          <w:rStyle w:val="Emphasis"/>
          <w:bCs/>
          <w:i w:val="0"/>
          <w:iCs w:val="0"/>
        </w:rPr>
        <w:t>3</w:t>
      </w:r>
      <w:r>
        <w:rPr>
          <w:rStyle w:val="Emphasis"/>
          <w:bCs/>
          <w:i w:val="0"/>
          <w:iCs w:val="0"/>
        </w:rPr>
        <w:t xml:space="preserve"> million of </w:t>
      </w:r>
      <w:r w:rsidR="004E7234">
        <w:rPr>
          <w:rStyle w:val="Emphasis"/>
          <w:bCs/>
          <w:i w:val="0"/>
          <w:iCs w:val="0"/>
        </w:rPr>
        <w:t>5.2</w:t>
      </w:r>
      <w:r>
        <w:rPr>
          <w:rStyle w:val="Emphasis"/>
          <w:bCs/>
          <w:i w:val="0"/>
          <w:iCs w:val="0"/>
        </w:rPr>
        <w:t>% preferred shares</w:t>
      </w:r>
      <w:r w:rsidR="006410B9">
        <w:rPr>
          <w:rStyle w:val="Emphasis"/>
          <w:bCs/>
          <w:i w:val="0"/>
          <w:iCs w:val="0"/>
        </w:rPr>
        <w:t>;</w:t>
      </w:r>
    </w:p>
    <w:p w14:paraId="360554E7" w14:textId="6A611E1A" w:rsidR="00C171B0" w:rsidRPr="008B76A4" w:rsidRDefault="00C171B0" w:rsidP="00EB223C">
      <w:pPr>
        <w:pStyle w:val="ListParagraph"/>
        <w:numPr>
          <w:ilvl w:val="0"/>
          <w:numId w:val="12"/>
        </w:numPr>
        <w:jc w:val="both"/>
        <w:rPr>
          <w:rStyle w:val="Emphasis"/>
          <w:bCs/>
          <w:i w:val="0"/>
          <w:iCs w:val="0"/>
        </w:rPr>
      </w:pPr>
      <w:r>
        <w:rPr>
          <w:rStyle w:val="Emphasis"/>
          <w:bCs/>
          <w:i w:val="0"/>
          <w:iCs w:val="0"/>
        </w:rPr>
        <w:t>Distributions, net of reinvestment, of $</w:t>
      </w:r>
      <w:r w:rsidR="00126000">
        <w:rPr>
          <w:rStyle w:val="Emphasis"/>
          <w:bCs/>
          <w:i w:val="0"/>
          <w:iCs w:val="0"/>
        </w:rPr>
        <w:t>145</w:t>
      </w:r>
      <w:r>
        <w:rPr>
          <w:rStyle w:val="Emphasis"/>
          <w:bCs/>
          <w:i w:val="0"/>
          <w:iCs w:val="0"/>
        </w:rPr>
        <w:t xml:space="preserve"> million;</w:t>
      </w:r>
      <w:r w:rsidR="006410B9">
        <w:rPr>
          <w:rStyle w:val="Emphasis"/>
          <w:bCs/>
          <w:i w:val="0"/>
          <w:iCs w:val="0"/>
        </w:rPr>
        <w:t xml:space="preserve"> and</w:t>
      </w:r>
    </w:p>
    <w:p w14:paraId="21BDBE32" w14:textId="57567FDC" w:rsidR="009258FC" w:rsidRDefault="009258FC" w:rsidP="00EB223C">
      <w:pPr>
        <w:pStyle w:val="ListParagraph"/>
        <w:numPr>
          <w:ilvl w:val="0"/>
          <w:numId w:val="12"/>
        </w:numPr>
        <w:jc w:val="both"/>
        <w:rPr>
          <w:rStyle w:val="Emphasis"/>
          <w:bCs/>
          <w:i w:val="0"/>
          <w:iCs w:val="0"/>
        </w:rPr>
      </w:pPr>
      <w:r>
        <w:rPr>
          <w:rStyle w:val="Emphasis"/>
          <w:bCs/>
          <w:i w:val="0"/>
          <w:iCs w:val="0"/>
        </w:rPr>
        <w:t xml:space="preserve">Net </w:t>
      </w:r>
      <w:r w:rsidR="009B24E5">
        <w:rPr>
          <w:rStyle w:val="Emphasis"/>
          <w:bCs/>
          <w:i w:val="0"/>
          <w:iCs w:val="0"/>
        </w:rPr>
        <w:t>out</w:t>
      </w:r>
      <w:r>
        <w:rPr>
          <w:rStyle w:val="Emphasis"/>
          <w:bCs/>
          <w:i w:val="0"/>
          <w:iCs w:val="0"/>
        </w:rPr>
        <w:t>flows</w:t>
      </w:r>
      <w:r w:rsidR="008B76A4">
        <w:rPr>
          <w:rStyle w:val="Emphasis"/>
          <w:bCs/>
          <w:i w:val="0"/>
          <w:iCs w:val="0"/>
        </w:rPr>
        <w:t xml:space="preserve"> of $</w:t>
      </w:r>
      <w:r w:rsidR="004E7234">
        <w:rPr>
          <w:rStyle w:val="Emphasis"/>
          <w:bCs/>
          <w:i w:val="0"/>
          <w:iCs w:val="0"/>
        </w:rPr>
        <w:t>3</w:t>
      </w:r>
      <w:r w:rsidR="00D917FE">
        <w:rPr>
          <w:rStyle w:val="Emphasis"/>
          <w:bCs/>
          <w:i w:val="0"/>
          <w:iCs w:val="0"/>
        </w:rPr>
        <w:t>3</w:t>
      </w:r>
      <w:r w:rsidR="0014587B">
        <w:rPr>
          <w:rStyle w:val="Emphasis"/>
          <w:bCs/>
          <w:i w:val="0"/>
          <w:iCs w:val="0"/>
        </w:rPr>
        <w:t xml:space="preserve"> </w:t>
      </w:r>
      <w:r w:rsidR="008B76A4">
        <w:rPr>
          <w:rStyle w:val="Emphasis"/>
          <w:bCs/>
          <w:i w:val="0"/>
          <w:iCs w:val="0"/>
        </w:rPr>
        <w:t>million</w:t>
      </w:r>
      <w:r w:rsidR="006410B9">
        <w:rPr>
          <w:rStyle w:val="Emphasis"/>
          <w:bCs/>
          <w:i w:val="0"/>
          <w:iCs w:val="0"/>
        </w:rPr>
        <w:t xml:space="preserve"> from</w:t>
      </w:r>
      <w:r>
        <w:rPr>
          <w:rStyle w:val="Emphasis"/>
          <w:bCs/>
          <w:i w:val="0"/>
          <w:iCs w:val="0"/>
        </w:rPr>
        <w:t xml:space="preserve"> </w:t>
      </w:r>
      <w:r w:rsidR="009372A1">
        <w:rPr>
          <w:rStyle w:val="Emphasis"/>
          <w:bCs/>
          <w:i w:val="0"/>
          <w:iCs w:val="0"/>
        </w:rPr>
        <w:t xml:space="preserve">the repurchase of </w:t>
      </w:r>
      <w:r w:rsidR="00A9330D">
        <w:rPr>
          <w:rStyle w:val="Emphasis"/>
          <w:bCs/>
          <w:i w:val="0"/>
          <w:iCs w:val="0"/>
        </w:rPr>
        <w:t>$</w:t>
      </w:r>
      <w:r w:rsidR="006952F8">
        <w:rPr>
          <w:rStyle w:val="Emphasis"/>
          <w:bCs/>
          <w:i w:val="0"/>
          <w:iCs w:val="0"/>
        </w:rPr>
        <w:t>34</w:t>
      </w:r>
      <w:r w:rsidR="00A9330D">
        <w:rPr>
          <w:rStyle w:val="Emphasis"/>
          <w:bCs/>
          <w:i w:val="0"/>
          <w:iCs w:val="0"/>
        </w:rPr>
        <w:t xml:space="preserve"> million of common stock</w:t>
      </w:r>
      <w:r w:rsidR="009B24E5">
        <w:rPr>
          <w:rStyle w:val="Emphasis"/>
          <w:bCs/>
          <w:i w:val="0"/>
          <w:iCs w:val="0"/>
        </w:rPr>
        <w:t xml:space="preserve"> </w:t>
      </w:r>
      <w:r w:rsidR="004E7234">
        <w:rPr>
          <w:rStyle w:val="Emphasis"/>
          <w:bCs/>
          <w:i w:val="0"/>
          <w:iCs w:val="0"/>
        </w:rPr>
        <w:t xml:space="preserve">and the redemption of $20 million of preferred shares </w:t>
      </w:r>
      <w:r w:rsidR="009B24E5">
        <w:rPr>
          <w:rStyle w:val="Emphasis"/>
          <w:bCs/>
          <w:i w:val="0"/>
          <w:iCs w:val="0"/>
        </w:rPr>
        <w:t>partially offset by the issuance of $</w:t>
      </w:r>
      <w:r w:rsidR="005406A2">
        <w:rPr>
          <w:rStyle w:val="Emphasis"/>
          <w:bCs/>
          <w:i w:val="0"/>
          <w:iCs w:val="0"/>
        </w:rPr>
        <w:t>20</w:t>
      </w:r>
      <w:r w:rsidR="009B24E5">
        <w:rPr>
          <w:rStyle w:val="Emphasis"/>
          <w:bCs/>
          <w:i w:val="0"/>
          <w:iCs w:val="0"/>
        </w:rPr>
        <w:t xml:space="preserve"> million common stock</w:t>
      </w:r>
      <w:r w:rsidR="006410B9">
        <w:rPr>
          <w:rStyle w:val="Emphasis"/>
          <w:bCs/>
          <w:i w:val="0"/>
          <w:iCs w:val="0"/>
        </w:rPr>
        <w:t>.</w:t>
      </w:r>
    </w:p>
    <w:p w14:paraId="5190FB22" w14:textId="372CF3AC" w:rsidR="00B10FE6" w:rsidRDefault="00B10FE6">
      <w:pPr>
        <w:rPr>
          <w:rStyle w:val="Emphasis"/>
          <w:b/>
        </w:rPr>
      </w:pPr>
    </w:p>
    <w:p w14:paraId="593033BE" w14:textId="5AF7053E" w:rsidR="00DD1D60" w:rsidRPr="00DD1D60" w:rsidRDefault="00DD1D60" w:rsidP="00B93CEC">
      <w:pPr>
        <w:rPr>
          <w:rStyle w:val="Emphasis"/>
          <w:b/>
        </w:rPr>
      </w:pPr>
      <w:r w:rsidRPr="00DD1D60">
        <w:rPr>
          <w:rStyle w:val="Emphasis"/>
          <w:b/>
        </w:rPr>
        <w:t>Institutional &amp; PWM</w:t>
      </w:r>
    </w:p>
    <w:p w14:paraId="53CC2630" w14:textId="77777777" w:rsidR="00DD1D60" w:rsidRDefault="00DD1D60" w:rsidP="00B93CEC">
      <w:pPr>
        <w:rPr>
          <w:rStyle w:val="Emphasis"/>
          <w:b/>
          <w:i w:val="0"/>
          <w:iCs w:val="0"/>
        </w:rPr>
      </w:pPr>
    </w:p>
    <w:p w14:paraId="04A70834" w14:textId="26F9A287" w:rsidR="009258FC" w:rsidRDefault="009258FC" w:rsidP="000D5F0B">
      <w:pPr>
        <w:jc w:val="both"/>
        <w:rPr>
          <w:rStyle w:val="Emphasis"/>
          <w:bCs/>
          <w:i w:val="0"/>
          <w:iCs w:val="0"/>
        </w:rPr>
      </w:pPr>
      <w:r w:rsidRPr="009258FC">
        <w:rPr>
          <w:rStyle w:val="Emphasis"/>
          <w:bCs/>
          <w:i w:val="0"/>
          <w:iCs w:val="0"/>
        </w:rPr>
        <w:t>Assets under management</w:t>
      </w:r>
      <w:r>
        <w:rPr>
          <w:rStyle w:val="Emphasis"/>
          <w:bCs/>
          <w:i w:val="0"/>
          <w:iCs w:val="0"/>
        </w:rPr>
        <w:t xml:space="preserve"> in Institutional &amp; PWM </w:t>
      </w:r>
      <w:r w:rsidR="00994535">
        <w:rPr>
          <w:rStyle w:val="Emphasis"/>
          <w:bCs/>
          <w:i w:val="0"/>
          <w:iCs w:val="0"/>
        </w:rPr>
        <w:t>on</w:t>
      </w:r>
      <w:r>
        <w:rPr>
          <w:rStyle w:val="Emphasis"/>
          <w:bCs/>
          <w:i w:val="0"/>
          <w:iCs w:val="0"/>
        </w:rPr>
        <w:t xml:space="preserve"> </w:t>
      </w:r>
      <w:r w:rsidR="00A81B19">
        <w:rPr>
          <w:rStyle w:val="Emphasis"/>
          <w:bCs/>
          <w:i w:val="0"/>
          <w:iCs w:val="0"/>
        </w:rPr>
        <w:t>March</w:t>
      </w:r>
      <w:r>
        <w:rPr>
          <w:rStyle w:val="Emphasis"/>
          <w:bCs/>
          <w:i w:val="0"/>
          <w:iCs w:val="0"/>
        </w:rPr>
        <w:t xml:space="preserve"> 3</w:t>
      </w:r>
      <w:r w:rsidR="007A3575">
        <w:rPr>
          <w:rStyle w:val="Emphasis"/>
          <w:bCs/>
          <w:i w:val="0"/>
          <w:iCs w:val="0"/>
        </w:rPr>
        <w:t>1</w:t>
      </w:r>
      <w:r>
        <w:rPr>
          <w:rStyle w:val="Emphasis"/>
          <w:bCs/>
          <w:i w:val="0"/>
          <w:iCs w:val="0"/>
        </w:rPr>
        <w:t>, 202</w:t>
      </w:r>
      <w:r w:rsidR="00A81B19">
        <w:rPr>
          <w:rStyle w:val="Emphasis"/>
          <w:bCs/>
          <w:i w:val="0"/>
          <w:iCs w:val="0"/>
        </w:rPr>
        <w:t>6</w:t>
      </w:r>
      <w:r>
        <w:rPr>
          <w:rStyle w:val="Emphasis"/>
          <w:bCs/>
          <w:i w:val="0"/>
          <w:iCs w:val="0"/>
        </w:rPr>
        <w:t xml:space="preserve"> were $</w:t>
      </w:r>
      <w:r w:rsidR="004E7234">
        <w:rPr>
          <w:rStyle w:val="Emphasis"/>
          <w:bCs/>
          <w:i w:val="0"/>
          <w:iCs w:val="0"/>
        </w:rPr>
        <w:t>11.6</w:t>
      </w:r>
      <w:r>
        <w:rPr>
          <w:rStyle w:val="Emphasis"/>
          <w:bCs/>
          <w:i w:val="0"/>
          <w:iCs w:val="0"/>
        </w:rPr>
        <w:t xml:space="preserve"> billion, a </w:t>
      </w:r>
      <w:r w:rsidR="00771303">
        <w:rPr>
          <w:rStyle w:val="Emphasis"/>
          <w:bCs/>
          <w:i w:val="0"/>
          <w:iCs w:val="0"/>
        </w:rPr>
        <w:t>de</w:t>
      </w:r>
      <w:r>
        <w:rPr>
          <w:rStyle w:val="Emphasis"/>
          <w:bCs/>
          <w:i w:val="0"/>
          <w:iCs w:val="0"/>
        </w:rPr>
        <w:t xml:space="preserve">crease of </w:t>
      </w:r>
      <w:r w:rsidR="00CC4FDE">
        <w:rPr>
          <w:rStyle w:val="Emphasis"/>
          <w:bCs/>
          <w:i w:val="0"/>
          <w:iCs w:val="0"/>
        </w:rPr>
        <w:t>1</w:t>
      </w:r>
      <w:r w:rsidR="004E7234">
        <w:rPr>
          <w:rStyle w:val="Emphasis"/>
          <w:bCs/>
          <w:i w:val="0"/>
          <w:iCs w:val="0"/>
        </w:rPr>
        <w:t>.</w:t>
      </w:r>
      <w:r w:rsidR="00CC4FDE">
        <w:rPr>
          <w:rStyle w:val="Emphasis"/>
          <w:bCs/>
          <w:i w:val="0"/>
          <w:iCs w:val="0"/>
        </w:rPr>
        <w:t>8</w:t>
      </w:r>
      <w:r>
        <w:rPr>
          <w:rStyle w:val="Emphasis"/>
          <w:bCs/>
          <w:i w:val="0"/>
          <w:iCs w:val="0"/>
        </w:rPr>
        <w:t>% from the $</w:t>
      </w:r>
      <w:r w:rsidR="00A81B19">
        <w:rPr>
          <w:rStyle w:val="Emphasis"/>
          <w:bCs/>
          <w:i w:val="0"/>
          <w:iCs w:val="0"/>
        </w:rPr>
        <w:t>11.8</w:t>
      </w:r>
      <w:r>
        <w:rPr>
          <w:rStyle w:val="Emphasis"/>
          <w:bCs/>
          <w:i w:val="0"/>
          <w:iCs w:val="0"/>
        </w:rPr>
        <w:t xml:space="preserve"> billion </w:t>
      </w:r>
      <w:r w:rsidR="00994535">
        <w:rPr>
          <w:rStyle w:val="Emphasis"/>
          <w:bCs/>
          <w:i w:val="0"/>
          <w:iCs w:val="0"/>
        </w:rPr>
        <w:t>on</w:t>
      </w:r>
      <w:r>
        <w:rPr>
          <w:rStyle w:val="Emphasis"/>
          <w:bCs/>
          <w:i w:val="0"/>
          <w:iCs w:val="0"/>
        </w:rPr>
        <w:t xml:space="preserve"> </w:t>
      </w:r>
      <w:r w:rsidR="00A81B19">
        <w:rPr>
          <w:rStyle w:val="Emphasis"/>
          <w:bCs/>
          <w:i w:val="0"/>
          <w:iCs w:val="0"/>
        </w:rPr>
        <w:t>December</w:t>
      </w:r>
      <w:r w:rsidR="00561F53">
        <w:rPr>
          <w:rStyle w:val="Emphasis"/>
          <w:bCs/>
          <w:i w:val="0"/>
          <w:iCs w:val="0"/>
        </w:rPr>
        <w:t xml:space="preserve"> 3</w:t>
      </w:r>
      <w:r w:rsidR="00A81B19">
        <w:rPr>
          <w:rStyle w:val="Emphasis"/>
          <w:bCs/>
          <w:i w:val="0"/>
          <w:iCs w:val="0"/>
        </w:rPr>
        <w:t>1</w:t>
      </w:r>
      <w:r>
        <w:rPr>
          <w:rStyle w:val="Emphasis"/>
          <w:bCs/>
          <w:i w:val="0"/>
          <w:iCs w:val="0"/>
        </w:rPr>
        <w:t>, 202</w:t>
      </w:r>
      <w:r w:rsidR="00561F53">
        <w:rPr>
          <w:rStyle w:val="Emphasis"/>
          <w:bCs/>
          <w:i w:val="0"/>
          <w:iCs w:val="0"/>
        </w:rPr>
        <w:t>5</w:t>
      </w:r>
      <w:r>
        <w:rPr>
          <w:rStyle w:val="Emphasis"/>
          <w:bCs/>
          <w:i w:val="0"/>
          <w:iCs w:val="0"/>
        </w:rPr>
        <w:t xml:space="preserve">. </w:t>
      </w:r>
      <w:r w:rsidR="00437582">
        <w:rPr>
          <w:rStyle w:val="Emphasis"/>
          <w:bCs/>
          <w:i w:val="0"/>
          <w:iCs w:val="0"/>
        </w:rPr>
        <w:t xml:space="preserve">The quarterly change was </w:t>
      </w:r>
      <w:r w:rsidR="00D079C0">
        <w:rPr>
          <w:rStyle w:val="Emphasis"/>
          <w:bCs/>
          <w:i w:val="0"/>
          <w:iCs w:val="0"/>
        </w:rPr>
        <w:t>due to</w:t>
      </w:r>
      <w:r>
        <w:rPr>
          <w:rStyle w:val="Emphasis"/>
          <w:bCs/>
          <w:i w:val="0"/>
          <w:iCs w:val="0"/>
        </w:rPr>
        <w:t>:</w:t>
      </w:r>
    </w:p>
    <w:p w14:paraId="16F262C6" w14:textId="77777777" w:rsidR="009258FC" w:rsidRDefault="009258FC" w:rsidP="009258FC">
      <w:pPr>
        <w:rPr>
          <w:rStyle w:val="Emphasis"/>
          <w:bCs/>
          <w:i w:val="0"/>
          <w:iCs w:val="0"/>
        </w:rPr>
      </w:pPr>
    </w:p>
    <w:p w14:paraId="1FDF4BBF" w14:textId="0ED63B2D" w:rsidR="00C35CCF" w:rsidRPr="008B76A4" w:rsidRDefault="00C563C4" w:rsidP="00C35CCF">
      <w:pPr>
        <w:pStyle w:val="ListParagraph"/>
        <w:numPr>
          <w:ilvl w:val="0"/>
          <w:numId w:val="13"/>
        </w:numPr>
        <w:jc w:val="both"/>
        <w:rPr>
          <w:rStyle w:val="Emphasis"/>
          <w:bCs/>
          <w:i w:val="0"/>
          <w:iCs w:val="0"/>
        </w:rPr>
      </w:pPr>
      <w:r>
        <w:rPr>
          <w:rStyle w:val="Emphasis"/>
          <w:bCs/>
          <w:i w:val="0"/>
          <w:iCs w:val="0"/>
        </w:rPr>
        <w:t>Net outflows of $</w:t>
      </w:r>
      <w:r w:rsidR="004E7234">
        <w:rPr>
          <w:rStyle w:val="Emphasis"/>
          <w:bCs/>
          <w:i w:val="0"/>
          <w:iCs w:val="0"/>
        </w:rPr>
        <w:t>590</w:t>
      </w:r>
      <w:r>
        <w:rPr>
          <w:rStyle w:val="Emphasis"/>
          <w:bCs/>
          <w:i w:val="0"/>
          <w:iCs w:val="0"/>
        </w:rPr>
        <w:t xml:space="preserve"> million</w:t>
      </w:r>
      <w:r w:rsidR="00C35CCF">
        <w:rPr>
          <w:rStyle w:val="Emphasis"/>
          <w:bCs/>
          <w:i w:val="0"/>
          <w:iCs w:val="0"/>
        </w:rPr>
        <w:t>; and</w:t>
      </w:r>
      <w:r w:rsidR="008A5A40">
        <w:rPr>
          <w:rStyle w:val="Emphasis"/>
          <w:bCs/>
          <w:i w:val="0"/>
          <w:iCs w:val="0"/>
        </w:rPr>
        <w:t xml:space="preserve"> </w:t>
      </w:r>
    </w:p>
    <w:p w14:paraId="6BC3FC07" w14:textId="4BA8EC70" w:rsidR="009258FC" w:rsidRDefault="00C563C4" w:rsidP="000D5F0B">
      <w:pPr>
        <w:pStyle w:val="ListParagraph"/>
        <w:numPr>
          <w:ilvl w:val="0"/>
          <w:numId w:val="13"/>
        </w:numPr>
        <w:jc w:val="both"/>
        <w:rPr>
          <w:rStyle w:val="Emphasis"/>
          <w:bCs/>
          <w:i w:val="0"/>
          <w:iCs w:val="0"/>
        </w:rPr>
      </w:pPr>
      <w:r>
        <w:rPr>
          <w:rStyle w:val="Emphasis"/>
          <w:bCs/>
          <w:i w:val="0"/>
          <w:iCs w:val="0"/>
        </w:rPr>
        <w:t xml:space="preserve">Net market </w:t>
      </w:r>
      <w:r w:rsidR="00F123D3">
        <w:rPr>
          <w:rStyle w:val="Emphasis"/>
          <w:bCs/>
          <w:i w:val="0"/>
          <w:iCs w:val="0"/>
        </w:rPr>
        <w:t>ap</w:t>
      </w:r>
      <w:r>
        <w:rPr>
          <w:rStyle w:val="Emphasis"/>
          <w:bCs/>
          <w:i w:val="0"/>
          <w:iCs w:val="0"/>
        </w:rPr>
        <w:t>preciation of $</w:t>
      </w:r>
      <w:r w:rsidR="004E7234">
        <w:rPr>
          <w:rStyle w:val="Emphasis"/>
          <w:bCs/>
          <w:i w:val="0"/>
          <w:iCs w:val="0"/>
        </w:rPr>
        <w:t>378</w:t>
      </w:r>
      <w:r>
        <w:rPr>
          <w:rStyle w:val="Emphasis"/>
          <w:bCs/>
          <w:i w:val="0"/>
          <w:iCs w:val="0"/>
        </w:rPr>
        <w:t xml:space="preserve"> million</w:t>
      </w:r>
      <w:r w:rsidR="00C35CCF">
        <w:rPr>
          <w:rStyle w:val="Emphasis"/>
          <w:bCs/>
          <w:i w:val="0"/>
          <w:iCs w:val="0"/>
        </w:rPr>
        <w:t>.</w:t>
      </w:r>
    </w:p>
    <w:p w14:paraId="4AFFABF2" w14:textId="77777777" w:rsidR="00DD1D60" w:rsidRDefault="00DD1D60" w:rsidP="00B93CEC">
      <w:pPr>
        <w:rPr>
          <w:rStyle w:val="Emphasis"/>
          <w:b/>
          <w:i w:val="0"/>
          <w:iCs w:val="0"/>
        </w:rPr>
      </w:pPr>
    </w:p>
    <w:p w14:paraId="7D34E1D6" w14:textId="30D379DD" w:rsidR="00DD1D60" w:rsidRPr="00DD1D60" w:rsidRDefault="00DD1D60" w:rsidP="00F832CB">
      <w:pPr>
        <w:keepNext/>
        <w:keepLines/>
        <w:rPr>
          <w:rStyle w:val="Emphasis"/>
          <w:b/>
        </w:rPr>
      </w:pPr>
      <w:r w:rsidRPr="00DD1D60">
        <w:rPr>
          <w:rStyle w:val="Emphasis"/>
          <w:b/>
        </w:rPr>
        <w:t>SICAV</w:t>
      </w:r>
    </w:p>
    <w:p w14:paraId="6289EDBA" w14:textId="77777777" w:rsidR="00DD1D60" w:rsidRDefault="00DD1D60" w:rsidP="00F832CB">
      <w:pPr>
        <w:keepNext/>
        <w:keepLines/>
        <w:rPr>
          <w:rStyle w:val="Emphasis"/>
          <w:b/>
          <w:i w:val="0"/>
          <w:iCs w:val="0"/>
        </w:rPr>
      </w:pPr>
    </w:p>
    <w:p w14:paraId="72802A6F" w14:textId="3F7DADDA" w:rsidR="009258FC" w:rsidRDefault="009258FC" w:rsidP="00F832CB">
      <w:pPr>
        <w:keepLines/>
        <w:jc w:val="both"/>
        <w:rPr>
          <w:rStyle w:val="Emphasis"/>
          <w:bCs/>
          <w:i w:val="0"/>
          <w:iCs w:val="0"/>
        </w:rPr>
      </w:pPr>
      <w:r w:rsidRPr="009258FC">
        <w:rPr>
          <w:rStyle w:val="Emphasis"/>
          <w:bCs/>
          <w:i w:val="0"/>
          <w:iCs w:val="0"/>
        </w:rPr>
        <w:t>Assets under management</w:t>
      </w:r>
      <w:r>
        <w:rPr>
          <w:rStyle w:val="Emphasis"/>
          <w:bCs/>
          <w:i w:val="0"/>
          <w:iCs w:val="0"/>
        </w:rPr>
        <w:t xml:space="preserve"> </w:t>
      </w:r>
      <w:r w:rsidR="00C23C91">
        <w:rPr>
          <w:rStyle w:val="Emphasis"/>
          <w:bCs/>
          <w:i w:val="0"/>
          <w:iCs w:val="0"/>
        </w:rPr>
        <w:t>were $</w:t>
      </w:r>
      <w:r w:rsidR="00B0012F">
        <w:rPr>
          <w:rStyle w:val="Emphasis"/>
          <w:bCs/>
          <w:i w:val="0"/>
          <w:iCs w:val="0"/>
        </w:rPr>
        <w:t>10</w:t>
      </w:r>
      <w:r w:rsidR="00C23C91">
        <w:rPr>
          <w:rStyle w:val="Emphasis"/>
          <w:bCs/>
          <w:i w:val="0"/>
          <w:iCs w:val="0"/>
        </w:rPr>
        <w:t xml:space="preserve"> million </w:t>
      </w:r>
      <w:r>
        <w:rPr>
          <w:rStyle w:val="Emphasis"/>
          <w:bCs/>
          <w:i w:val="0"/>
          <w:iCs w:val="0"/>
        </w:rPr>
        <w:t>in</w:t>
      </w:r>
      <w:r w:rsidR="009372A1">
        <w:rPr>
          <w:rStyle w:val="Emphasis"/>
          <w:bCs/>
          <w:i w:val="0"/>
          <w:iCs w:val="0"/>
        </w:rPr>
        <w:t xml:space="preserve"> the</w:t>
      </w:r>
      <w:r>
        <w:rPr>
          <w:rStyle w:val="Emphasis"/>
          <w:bCs/>
          <w:i w:val="0"/>
          <w:iCs w:val="0"/>
        </w:rPr>
        <w:t xml:space="preserve"> </w:t>
      </w:r>
      <w:r w:rsidR="00C23C91">
        <w:rPr>
          <w:rStyle w:val="Emphasis"/>
          <w:bCs/>
          <w:i w:val="0"/>
          <w:iCs w:val="0"/>
        </w:rPr>
        <w:t xml:space="preserve">GAMCO All Cap Value sleeve and the GAMCO Convertible Securities sleeve </w:t>
      </w:r>
      <w:r w:rsidR="00994535">
        <w:rPr>
          <w:rStyle w:val="Emphasis"/>
          <w:bCs/>
          <w:i w:val="0"/>
          <w:iCs w:val="0"/>
        </w:rPr>
        <w:t>on</w:t>
      </w:r>
      <w:r>
        <w:rPr>
          <w:rStyle w:val="Emphasis"/>
          <w:bCs/>
          <w:i w:val="0"/>
          <w:iCs w:val="0"/>
        </w:rPr>
        <w:t xml:space="preserve"> </w:t>
      </w:r>
      <w:r w:rsidR="00A81B19">
        <w:rPr>
          <w:rStyle w:val="Emphasis"/>
          <w:bCs/>
          <w:i w:val="0"/>
          <w:iCs w:val="0"/>
        </w:rPr>
        <w:t>March</w:t>
      </w:r>
      <w:r w:rsidR="00561F53">
        <w:rPr>
          <w:rStyle w:val="Emphasis"/>
          <w:bCs/>
          <w:i w:val="0"/>
          <w:iCs w:val="0"/>
        </w:rPr>
        <w:t xml:space="preserve"> 3</w:t>
      </w:r>
      <w:r w:rsidR="007A3575">
        <w:rPr>
          <w:rStyle w:val="Emphasis"/>
          <w:bCs/>
          <w:i w:val="0"/>
          <w:iCs w:val="0"/>
        </w:rPr>
        <w:t>1</w:t>
      </w:r>
      <w:r>
        <w:rPr>
          <w:rStyle w:val="Emphasis"/>
          <w:bCs/>
          <w:i w:val="0"/>
          <w:iCs w:val="0"/>
        </w:rPr>
        <w:t>, 202</w:t>
      </w:r>
      <w:r w:rsidR="00A81B19">
        <w:rPr>
          <w:rStyle w:val="Emphasis"/>
          <w:bCs/>
          <w:i w:val="0"/>
          <w:iCs w:val="0"/>
        </w:rPr>
        <w:t>6</w:t>
      </w:r>
      <w:r w:rsidR="004A402F">
        <w:rPr>
          <w:rStyle w:val="Emphasis"/>
          <w:bCs/>
          <w:i w:val="0"/>
          <w:iCs w:val="0"/>
        </w:rPr>
        <w:t>,</w:t>
      </w:r>
      <w:r>
        <w:rPr>
          <w:rStyle w:val="Emphasis"/>
          <w:bCs/>
          <w:i w:val="0"/>
          <w:iCs w:val="0"/>
        </w:rPr>
        <w:t xml:space="preserve"> </w:t>
      </w:r>
      <w:r w:rsidR="00F407F0">
        <w:rPr>
          <w:rStyle w:val="Emphasis"/>
          <w:bCs/>
          <w:i w:val="0"/>
          <w:iCs w:val="0"/>
        </w:rPr>
        <w:t>unchanged from</w:t>
      </w:r>
      <w:r w:rsidR="00C23C91">
        <w:rPr>
          <w:rStyle w:val="Emphasis"/>
          <w:bCs/>
          <w:i w:val="0"/>
          <w:iCs w:val="0"/>
        </w:rPr>
        <w:t xml:space="preserve"> </w:t>
      </w:r>
      <w:r w:rsidR="00A81B19">
        <w:rPr>
          <w:rStyle w:val="Emphasis"/>
          <w:bCs/>
          <w:i w:val="0"/>
          <w:iCs w:val="0"/>
        </w:rPr>
        <w:t>December</w:t>
      </w:r>
      <w:r w:rsidR="00561F53">
        <w:rPr>
          <w:rStyle w:val="Emphasis"/>
          <w:bCs/>
          <w:i w:val="0"/>
          <w:iCs w:val="0"/>
        </w:rPr>
        <w:t xml:space="preserve"> 3</w:t>
      </w:r>
      <w:r w:rsidR="00A81B19">
        <w:rPr>
          <w:rStyle w:val="Emphasis"/>
          <w:bCs/>
          <w:i w:val="0"/>
          <w:iCs w:val="0"/>
        </w:rPr>
        <w:t>1</w:t>
      </w:r>
      <w:r w:rsidR="00A40CE3">
        <w:rPr>
          <w:rStyle w:val="Emphasis"/>
          <w:bCs/>
          <w:i w:val="0"/>
          <w:iCs w:val="0"/>
        </w:rPr>
        <w:t>, 202</w:t>
      </w:r>
      <w:r w:rsidR="00561F53">
        <w:rPr>
          <w:rStyle w:val="Emphasis"/>
          <w:bCs/>
          <w:i w:val="0"/>
          <w:iCs w:val="0"/>
        </w:rPr>
        <w:t>5</w:t>
      </w:r>
      <w:r w:rsidR="00C23C91">
        <w:rPr>
          <w:rStyle w:val="Emphasis"/>
          <w:bCs/>
          <w:i w:val="0"/>
          <w:iCs w:val="0"/>
        </w:rPr>
        <w:t>.</w:t>
      </w:r>
    </w:p>
    <w:p w14:paraId="7EFAB424" w14:textId="77777777" w:rsidR="00F832CB" w:rsidRDefault="00F832CB" w:rsidP="00F16954">
      <w:pPr>
        <w:jc w:val="both"/>
        <w:rPr>
          <w:rStyle w:val="Emphasis"/>
          <w:bCs/>
          <w:i w:val="0"/>
          <w:iCs w:val="0"/>
        </w:rPr>
      </w:pPr>
    </w:p>
    <w:p w14:paraId="37584A30" w14:textId="7A52E7C9" w:rsidR="00C23C91" w:rsidRDefault="00C23C91" w:rsidP="00C23C91">
      <w:pPr>
        <w:keepNext/>
        <w:keepLines/>
        <w:rPr>
          <w:rStyle w:val="Emphasis"/>
          <w:b/>
        </w:rPr>
      </w:pPr>
      <w:r>
        <w:rPr>
          <w:rStyle w:val="Emphasis"/>
          <w:b/>
        </w:rPr>
        <w:t xml:space="preserve">100% U.S. Treasury Money Market </w:t>
      </w:r>
      <w:r w:rsidRPr="009D781D">
        <w:rPr>
          <w:rStyle w:val="Emphasis"/>
          <w:b/>
        </w:rPr>
        <w:t>Fund</w:t>
      </w:r>
      <w:r w:rsidR="009256AC" w:rsidRPr="009D781D">
        <w:rPr>
          <w:rStyle w:val="Emphasis"/>
          <w:b/>
        </w:rPr>
        <w:t xml:space="preserve"> – Ranked #1 Government Retail Fund </w:t>
      </w:r>
      <w:r w:rsidR="009D781D" w:rsidRPr="009D781D">
        <w:rPr>
          <w:rStyle w:val="Emphasis"/>
          <w:b/>
        </w:rPr>
        <w:t>as of March 31, 2026</w:t>
      </w:r>
    </w:p>
    <w:p w14:paraId="5122D36D" w14:textId="77777777" w:rsidR="00C23C91" w:rsidRDefault="00C23C91" w:rsidP="00C23C91">
      <w:pPr>
        <w:keepNext/>
        <w:keepLines/>
        <w:rPr>
          <w:rStyle w:val="Emphasis"/>
          <w:b/>
          <w:i w:val="0"/>
          <w:iCs w:val="0"/>
        </w:rPr>
      </w:pPr>
    </w:p>
    <w:p w14:paraId="4015DB15" w14:textId="1C07D9FA" w:rsidR="00C23C91" w:rsidRDefault="00C23C91" w:rsidP="00C23C91">
      <w:pPr>
        <w:jc w:val="both"/>
        <w:rPr>
          <w:rStyle w:val="Emphasis"/>
          <w:bCs/>
          <w:i w:val="0"/>
          <w:iCs w:val="0"/>
        </w:rPr>
      </w:pPr>
      <w:r w:rsidRPr="009258FC">
        <w:rPr>
          <w:rStyle w:val="Emphasis"/>
          <w:bCs/>
          <w:i w:val="0"/>
          <w:iCs w:val="0"/>
        </w:rPr>
        <w:t>Assets under management</w:t>
      </w:r>
      <w:r>
        <w:rPr>
          <w:rStyle w:val="Emphasis"/>
          <w:bCs/>
          <w:i w:val="0"/>
          <w:iCs w:val="0"/>
        </w:rPr>
        <w:t xml:space="preserve"> in our </w:t>
      </w:r>
      <w:r w:rsidRPr="009258FC">
        <w:rPr>
          <w:rStyle w:val="Emphasis"/>
          <w:bCs/>
          <w:i w:val="0"/>
          <w:iCs w:val="0"/>
        </w:rPr>
        <w:t>100% U.S. Treasury Money Market Fund</w:t>
      </w:r>
      <w:r>
        <w:rPr>
          <w:rStyle w:val="Emphasis"/>
          <w:bCs/>
          <w:i w:val="0"/>
          <w:iCs w:val="0"/>
        </w:rPr>
        <w:t xml:space="preserve"> (GABXX) on </w:t>
      </w:r>
      <w:r w:rsidR="00A81B19">
        <w:rPr>
          <w:rStyle w:val="Emphasis"/>
          <w:bCs/>
          <w:i w:val="0"/>
          <w:iCs w:val="0"/>
        </w:rPr>
        <w:t>March</w:t>
      </w:r>
      <w:r>
        <w:rPr>
          <w:rStyle w:val="Emphasis"/>
          <w:bCs/>
          <w:i w:val="0"/>
          <w:iCs w:val="0"/>
        </w:rPr>
        <w:t xml:space="preserve"> 3</w:t>
      </w:r>
      <w:r w:rsidR="00556D83">
        <w:rPr>
          <w:rStyle w:val="Emphasis"/>
          <w:bCs/>
          <w:i w:val="0"/>
          <w:iCs w:val="0"/>
        </w:rPr>
        <w:t>1</w:t>
      </w:r>
      <w:r>
        <w:rPr>
          <w:rStyle w:val="Emphasis"/>
          <w:bCs/>
          <w:i w:val="0"/>
          <w:iCs w:val="0"/>
        </w:rPr>
        <w:t>, 202</w:t>
      </w:r>
      <w:r w:rsidR="00A81B19">
        <w:rPr>
          <w:rStyle w:val="Emphasis"/>
          <w:bCs/>
          <w:i w:val="0"/>
          <w:iCs w:val="0"/>
        </w:rPr>
        <w:t>6</w:t>
      </w:r>
      <w:r>
        <w:rPr>
          <w:rStyle w:val="Emphasis"/>
          <w:bCs/>
          <w:i w:val="0"/>
          <w:iCs w:val="0"/>
        </w:rPr>
        <w:t xml:space="preserve"> were $</w:t>
      </w:r>
      <w:r w:rsidR="00126000">
        <w:rPr>
          <w:rStyle w:val="Emphasis"/>
          <w:bCs/>
          <w:i w:val="0"/>
          <w:iCs w:val="0"/>
        </w:rPr>
        <w:t>5.8</w:t>
      </w:r>
      <w:r>
        <w:rPr>
          <w:rStyle w:val="Emphasis"/>
          <w:bCs/>
          <w:i w:val="0"/>
          <w:iCs w:val="0"/>
        </w:rPr>
        <w:t xml:space="preserve"> billion</w:t>
      </w:r>
      <w:r w:rsidR="00F123D3">
        <w:rPr>
          <w:rStyle w:val="Emphasis"/>
          <w:bCs/>
          <w:i w:val="0"/>
          <w:iCs w:val="0"/>
        </w:rPr>
        <w:t xml:space="preserve">, </w:t>
      </w:r>
      <w:r w:rsidR="00771303">
        <w:rPr>
          <w:rStyle w:val="Emphasis"/>
          <w:bCs/>
          <w:i w:val="0"/>
          <w:iCs w:val="0"/>
        </w:rPr>
        <w:t>a</w:t>
      </w:r>
      <w:r w:rsidR="00126000">
        <w:rPr>
          <w:rStyle w:val="Emphasis"/>
          <w:bCs/>
          <w:i w:val="0"/>
          <w:iCs w:val="0"/>
        </w:rPr>
        <w:t>n</w:t>
      </w:r>
      <w:r w:rsidR="00771303">
        <w:rPr>
          <w:rStyle w:val="Emphasis"/>
          <w:bCs/>
          <w:i w:val="0"/>
          <w:iCs w:val="0"/>
        </w:rPr>
        <w:t xml:space="preserve"> </w:t>
      </w:r>
      <w:r w:rsidR="00126000">
        <w:rPr>
          <w:rStyle w:val="Emphasis"/>
          <w:bCs/>
          <w:i w:val="0"/>
          <w:iCs w:val="0"/>
        </w:rPr>
        <w:t>in</w:t>
      </w:r>
      <w:r w:rsidR="00771303">
        <w:rPr>
          <w:rStyle w:val="Emphasis"/>
          <w:bCs/>
          <w:i w:val="0"/>
          <w:iCs w:val="0"/>
        </w:rPr>
        <w:t xml:space="preserve">crease of </w:t>
      </w:r>
      <w:r w:rsidR="00126000">
        <w:rPr>
          <w:rStyle w:val="Emphasis"/>
          <w:bCs/>
          <w:i w:val="0"/>
          <w:iCs w:val="0"/>
        </w:rPr>
        <w:t>7.</w:t>
      </w:r>
      <w:r w:rsidR="00CC4FDE">
        <w:rPr>
          <w:rStyle w:val="Emphasis"/>
          <w:bCs/>
          <w:i w:val="0"/>
          <w:iCs w:val="0"/>
        </w:rPr>
        <w:t>8</w:t>
      </w:r>
      <w:r w:rsidR="00771303">
        <w:rPr>
          <w:rStyle w:val="Emphasis"/>
          <w:bCs/>
          <w:i w:val="0"/>
          <w:iCs w:val="0"/>
        </w:rPr>
        <w:t xml:space="preserve">% </w:t>
      </w:r>
      <w:r w:rsidR="00240A6A">
        <w:rPr>
          <w:rStyle w:val="Emphasis"/>
          <w:bCs/>
          <w:i w:val="0"/>
          <w:iCs w:val="0"/>
        </w:rPr>
        <w:t>from</w:t>
      </w:r>
      <w:r w:rsidR="00F407F0">
        <w:rPr>
          <w:rStyle w:val="Emphasis"/>
          <w:bCs/>
          <w:i w:val="0"/>
          <w:iCs w:val="0"/>
        </w:rPr>
        <w:t xml:space="preserve"> the $5.4 billion on</w:t>
      </w:r>
      <w:r w:rsidR="00240A6A">
        <w:rPr>
          <w:rStyle w:val="Emphasis"/>
          <w:bCs/>
          <w:i w:val="0"/>
          <w:iCs w:val="0"/>
        </w:rPr>
        <w:t xml:space="preserve"> </w:t>
      </w:r>
      <w:r w:rsidR="00A81B19">
        <w:rPr>
          <w:rStyle w:val="Emphasis"/>
          <w:bCs/>
          <w:i w:val="0"/>
          <w:iCs w:val="0"/>
        </w:rPr>
        <w:t>December</w:t>
      </w:r>
      <w:r>
        <w:rPr>
          <w:rStyle w:val="Emphasis"/>
          <w:bCs/>
          <w:i w:val="0"/>
          <w:iCs w:val="0"/>
        </w:rPr>
        <w:t xml:space="preserve"> 3</w:t>
      </w:r>
      <w:r w:rsidR="00A81B19">
        <w:rPr>
          <w:rStyle w:val="Emphasis"/>
          <w:bCs/>
          <w:i w:val="0"/>
          <w:iCs w:val="0"/>
        </w:rPr>
        <w:t>1</w:t>
      </w:r>
      <w:r>
        <w:rPr>
          <w:rStyle w:val="Emphasis"/>
          <w:bCs/>
          <w:i w:val="0"/>
          <w:iCs w:val="0"/>
        </w:rPr>
        <w:t>,</w:t>
      </w:r>
      <w:r w:rsidR="00556D83">
        <w:rPr>
          <w:rStyle w:val="Emphasis"/>
          <w:bCs/>
          <w:i w:val="0"/>
          <w:iCs w:val="0"/>
        </w:rPr>
        <w:t xml:space="preserve"> 2025</w:t>
      </w:r>
      <w:r>
        <w:rPr>
          <w:rStyle w:val="Emphasis"/>
          <w:bCs/>
          <w:i w:val="0"/>
          <w:iCs w:val="0"/>
        </w:rPr>
        <w:t>.</w:t>
      </w:r>
    </w:p>
    <w:p w14:paraId="7B3AAC03" w14:textId="041B71D1" w:rsidR="00F123D3" w:rsidRDefault="00F617E5" w:rsidP="00C23C91">
      <w:pPr>
        <w:jc w:val="both"/>
        <w:rPr>
          <w:rStyle w:val="Emphasis"/>
          <w:bCs/>
          <w:i w:val="0"/>
          <w:iCs w:val="0"/>
        </w:rPr>
      </w:pPr>
      <w:r>
        <w:rPr>
          <w:bCs/>
          <w:noProof/>
        </w:rPr>
        <w:lastRenderedPageBreak/>
        <w:drawing>
          <wp:inline distT="0" distB="0" distL="0" distR="0" wp14:anchorId="2BEA0DFB" wp14:editId="4C6E93A6">
            <wp:extent cx="6409690" cy="5430520"/>
            <wp:effectExtent l="0" t="0" r="0" b="0"/>
            <wp:docPr id="18551505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150586"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6409690" cy="5430520"/>
                    </a:xfrm>
                    <a:prstGeom prst="rect">
                      <a:avLst/>
                    </a:prstGeom>
                  </pic:spPr>
                </pic:pic>
              </a:graphicData>
            </a:graphic>
          </wp:inline>
        </w:drawing>
      </w:r>
    </w:p>
    <w:p w14:paraId="3B6908E2" w14:textId="77777777" w:rsidR="002E2E91" w:rsidRDefault="002E2E91" w:rsidP="009E6504">
      <w:pPr>
        <w:rPr>
          <w:rStyle w:val="Emphasis"/>
          <w:b/>
        </w:rPr>
      </w:pPr>
    </w:p>
    <w:p w14:paraId="6D0BC414" w14:textId="77777777" w:rsidR="00B81BDD" w:rsidRDefault="00B81BDD" w:rsidP="000078A4">
      <w:pPr>
        <w:keepNext/>
        <w:rPr>
          <w:rStyle w:val="Emphasis"/>
          <w:b/>
          <w:i w:val="0"/>
          <w:iCs w:val="0"/>
        </w:rPr>
      </w:pPr>
    </w:p>
    <w:p w14:paraId="6D99D358" w14:textId="01FC4BE5" w:rsidR="000078A4" w:rsidRDefault="000078A4" w:rsidP="000078A4">
      <w:pPr>
        <w:keepNext/>
        <w:rPr>
          <w:rStyle w:val="Emphasis"/>
          <w:b/>
          <w:i w:val="0"/>
          <w:iCs w:val="0"/>
        </w:rPr>
      </w:pPr>
      <w:r>
        <w:rPr>
          <w:rStyle w:val="Emphasis"/>
          <w:b/>
          <w:i w:val="0"/>
          <w:iCs w:val="0"/>
        </w:rPr>
        <w:t>Assets Under Administration</w:t>
      </w:r>
    </w:p>
    <w:p w14:paraId="414DB647" w14:textId="77777777" w:rsidR="000078A4" w:rsidRDefault="000078A4" w:rsidP="000078A4">
      <w:pPr>
        <w:keepNext/>
        <w:rPr>
          <w:rStyle w:val="Emphasis"/>
          <w:i w:val="0"/>
          <w:iCs w:val="0"/>
        </w:rPr>
      </w:pPr>
    </w:p>
    <w:p w14:paraId="5D569D6E" w14:textId="26182C30" w:rsidR="000078A4" w:rsidRDefault="000078A4" w:rsidP="000078A4">
      <w:pPr>
        <w:rPr>
          <w:rStyle w:val="Emphasis"/>
          <w:b/>
          <w:i w:val="0"/>
          <w:iCs w:val="0"/>
        </w:rPr>
      </w:pPr>
      <w:r w:rsidRPr="00205A45" w:rsidDel="00205A45">
        <w:rPr>
          <w:rStyle w:val="Emphasis"/>
          <w:i w:val="0"/>
          <w:iCs w:val="0"/>
        </w:rPr>
        <w:t xml:space="preserve"> </w:t>
      </w:r>
      <w:r w:rsidR="00C72DB8" w:rsidRPr="00C72DB8">
        <w:rPr>
          <w:rStyle w:val="Emphasis"/>
          <w:i w:val="0"/>
          <w:iCs w:val="0"/>
          <w:noProof/>
        </w:rPr>
        <w:drawing>
          <wp:inline distT="0" distB="0" distL="0" distR="0" wp14:anchorId="755B5E6D" wp14:editId="774ED396">
            <wp:extent cx="5276850" cy="1925105"/>
            <wp:effectExtent l="0" t="0" r="0" b="0"/>
            <wp:docPr id="12184969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4301" cy="1931471"/>
                    </a:xfrm>
                    <a:prstGeom prst="rect">
                      <a:avLst/>
                    </a:prstGeom>
                    <a:noFill/>
                    <a:ln>
                      <a:noFill/>
                    </a:ln>
                  </pic:spPr>
                </pic:pic>
              </a:graphicData>
            </a:graphic>
          </wp:inline>
        </w:drawing>
      </w:r>
    </w:p>
    <w:p w14:paraId="5EE2646B" w14:textId="77777777" w:rsidR="000078A4" w:rsidRDefault="000078A4" w:rsidP="000078A4">
      <w:pPr>
        <w:jc w:val="both"/>
        <w:rPr>
          <w:rStyle w:val="Emphasis"/>
          <w:bCs/>
          <w:i w:val="0"/>
          <w:iCs w:val="0"/>
        </w:rPr>
      </w:pPr>
    </w:p>
    <w:p w14:paraId="2E334672" w14:textId="7E24F430" w:rsidR="000078A4" w:rsidRDefault="000078A4" w:rsidP="000078A4">
      <w:pPr>
        <w:jc w:val="both"/>
        <w:rPr>
          <w:rStyle w:val="Emphasis"/>
          <w:bCs/>
          <w:i w:val="0"/>
          <w:iCs w:val="0"/>
        </w:rPr>
      </w:pPr>
      <w:r>
        <w:rPr>
          <w:rStyle w:val="Emphasis"/>
          <w:bCs/>
          <w:i w:val="0"/>
          <w:iCs w:val="0"/>
        </w:rPr>
        <w:lastRenderedPageBreak/>
        <w:t xml:space="preserve">AUA on </w:t>
      </w:r>
      <w:r w:rsidR="00147E40">
        <w:rPr>
          <w:rStyle w:val="Emphasis"/>
          <w:bCs/>
          <w:i w:val="0"/>
          <w:iCs w:val="0"/>
        </w:rPr>
        <w:t>March</w:t>
      </w:r>
      <w:r>
        <w:rPr>
          <w:rStyle w:val="Emphasis"/>
          <w:bCs/>
          <w:i w:val="0"/>
          <w:iCs w:val="0"/>
        </w:rPr>
        <w:t xml:space="preserve"> 3</w:t>
      </w:r>
      <w:r w:rsidR="00556D83">
        <w:rPr>
          <w:rStyle w:val="Emphasis"/>
          <w:bCs/>
          <w:i w:val="0"/>
          <w:iCs w:val="0"/>
        </w:rPr>
        <w:t>1</w:t>
      </w:r>
      <w:r>
        <w:rPr>
          <w:rStyle w:val="Emphasis"/>
          <w:bCs/>
          <w:i w:val="0"/>
          <w:iCs w:val="0"/>
        </w:rPr>
        <w:t>, 202</w:t>
      </w:r>
      <w:r w:rsidR="00147E40">
        <w:rPr>
          <w:rStyle w:val="Emphasis"/>
          <w:bCs/>
          <w:i w:val="0"/>
          <w:iCs w:val="0"/>
        </w:rPr>
        <w:t>6</w:t>
      </w:r>
      <w:r>
        <w:rPr>
          <w:rStyle w:val="Emphasis"/>
          <w:bCs/>
          <w:i w:val="0"/>
          <w:iCs w:val="0"/>
        </w:rPr>
        <w:t xml:space="preserve"> were $</w:t>
      </w:r>
      <w:r w:rsidR="00126000">
        <w:rPr>
          <w:rStyle w:val="Emphasis"/>
          <w:bCs/>
          <w:i w:val="0"/>
          <w:iCs w:val="0"/>
        </w:rPr>
        <w:t>0.8</w:t>
      </w:r>
      <w:r>
        <w:rPr>
          <w:rStyle w:val="Emphasis"/>
          <w:bCs/>
          <w:i w:val="0"/>
          <w:iCs w:val="0"/>
        </w:rPr>
        <w:t xml:space="preserve"> billion, </w:t>
      </w:r>
      <w:r w:rsidR="006A34CE">
        <w:rPr>
          <w:rStyle w:val="Emphasis"/>
          <w:bCs/>
          <w:i w:val="0"/>
          <w:iCs w:val="0"/>
        </w:rPr>
        <w:t xml:space="preserve">unchanged </w:t>
      </w:r>
      <w:r w:rsidR="0042217A">
        <w:rPr>
          <w:rStyle w:val="Emphasis"/>
          <w:bCs/>
          <w:i w:val="0"/>
          <w:iCs w:val="0"/>
        </w:rPr>
        <w:t xml:space="preserve">from </w:t>
      </w:r>
      <w:r w:rsidR="00147E40">
        <w:rPr>
          <w:rStyle w:val="Emphasis"/>
          <w:bCs/>
          <w:i w:val="0"/>
          <w:iCs w:val="0"/>
        </w:rPr>
        <w:t>December</w:t>
      </w:r>
      <w:r w:rsidR="00A4360F">
        <w:rPr>
          <w:rStyle w:val="Emphasis"/>
          <w:bCs/>
          <w:i w:val="0"/>
          <w:iCs w:val="0"/>
        </w:rPr>
        <w:t xml:space="preserve"> 3</w:t>
      </w:r>
      <w:r w:rsidR="00147E40">
        <w:rPr>
          <w:rStyle w:val="Emphasis"/>
          <w:bCs/>
          <w:i w:val="0"/>
          <w:iCs w:val="0"/>
        </w:rPr>
        <w:t>1</w:t>
      </w:r>
      <w:r>
        <w:rPr>
          <w:rStyle w:val="Emphasis"/>
          <w:bCs/>
          <w:i w:val="0"/>
          <w:iCs w:val="0"/>
        </w:rPr>
        <w:t>, 202</w:t>
      </w:r>
      <w:r w:rsidR="0078611D">
        <w:rPr>
          <w:rStyle w:val="Emphasis"/>
          <w:bCs/>
          <w:i w:val="0"/>
          <w:iCs w:val="0"/>
        </w:rPr>
        <w:t>5</w:t>
      </w:r>
      <w:r>
        <w:rPr>
          <w:rStyle w:val="Emphasis"/>
          <w:bCs/>
          <w:i w:val="0"/>
          <w:iCs w:val="0"/>
        </w:rPr>
        <w:t>.</w:t>
      </w:r>
      <w:r w:rsidR="0078611D">
        <w:rPr>
          <w:rStyle w:val="Emphasis"/>
          <w:bCs/>
          <w:i w:val="0"/>
          <w:iCs w:val="0"/>
        </w:rPr>
        <w:t xml:space="preserve"> </w:t>
      </w:r>
    </w:p>
    <w:p w14:paraId="651E8DC5" w14:textId="3B3DFBE3" w:rsidR="00CF0CD9" w:rsidRDefault="00CF0CD9">
      <w:pPr>
        <w:rPr>
          <w:rStyle w:val="Emphasis"/>
          <w:b/>
          <w:i w:val="0"/>
          <w:iCs w:val="0"/>
        </w:rPr>
      </w:pPr>
    </w:p>
    <w:p w14:paraId="709FEA8F" w14:textId="0B29FEBF" w:rsidR="00702D97" w:rsidRPr="005D3DDD" w:rsidRDefault="00702D97" w:rsidP="00702D97">
      <w:pPr>
        <w:keepNext/>
        <w:jc w:val="both"/>
        <w:rPr>
          <w:rStyle w:val="Emphasis"/>
          <w:b/>
          <w:i w:val="0"/>
          <w:iCs w:val="0"/>
        </w:rPr>
      </w:pPr>
      <w:r w:rsidRPr="005D3DDD">
        <w:rPr>
          <w:rStyle w:val="Emphasis"/>
          <w:b/>
          <w:i w:val="0"/>
          <w:iCs w:val="0"/>
        </w:rPr>
        <w:t>Return to Shareholders</w:t>
      </w:r>
    </w:p>
    <w:p w14:paraId="41F6594C" w14:textId="77777777" w:rsidR="00702D97" w:rsidRPr="00452932" w:rsidRDefault="00702D97" w:rsidP="00702D97">
      <w:pPr>
        <w:keepNext/>
      </w:pPr>
    </w:p>
    <w:p w14:paraId="22CCA170" w14:textId="39614169" w:rsidR="00702D97" w:rsidRPr="00C03E70" w:rsidRDefault="00702D97" w:rsidP="00702D97">
      <w:pPr>
        <w:jc w:val="both"/>
      </w:pPr>
      <w:r>
        <w:t xml:space="preserve">During the </w:t>
      </w:r>
      <w:r w:rsidR="00147E40">
        <w:t>first</w:t>
      </w:r>
      <w:r w:rsidR="005828D4">
        <w:t xml:space="preserve"> </w:t>
      </w:r>
      <w:r>
        <w:t>quarter of 202</w:t>
      </w:r>
      <w:r w:rsidR="00147E40">
        <w:t>6</w:t>
      </w:r>
      <w:r>
        <w:t xml:space="preserve">, Gabelli </w:t>
      </w:r>
      <w:r w:rsidR="00846242">
        <w:t xml:space="preserve">repurchased 449,535 shares for $11.2 million at an average investment of $24.96 per share and paid a </w:t>
      </w:r>
      <w:r w:rsidR="00846242" w:rsidRPr="00EE1681">
        <w:t xml:space="preserve">regular quarterly </w:t>
      </w:r>
      <w:r w:rsidR="00846242">
        <w:t xml:space="preserve">dividend of $0.10 </w:t>
      </w:r>
      <w:r w:rsidR="00846242" w:rsidRPr="00C03E70">
        <w:t>per share totaling $</w:t>
      </w:r>
      <w:r w:rsidR="00846242">
        <w:t>2.2</w:t>
      </w:r>
      <w:r w:rsidR="00846242" w:rsidRPr="00C03E70">
        <w:t xml:space="preserve"> million</w:t>
      </w:r>
      <w:r w:rsidR="00846242">
        <w:t>, returning $13.4 million to shareholders.</w:t>
      </w:r>
      <w:r w:rsidR="00555C4C">
        <w:t xml:space="preserve"> </w:t>
      </w:r>
      <w:r w:rsidR="00555C4C" w:rsidRPr="00C03E70">
        <w:t xml:space="preserve">At </w:t>
      </w:r>
      <w:r w:rsidR="00147E40">
        <w:t>March</w:t>
      </w:r>
      <w:r w:rsidR="00555C4C" w:rsidRPr="00C03E70">
        <w:t xml:space="preserve"> 3</w:t>
      </w:r>
      <w:r w:rsidR="00556D83">
        <w:t>1</w:t>
      </w:r>
      <w:r w:rsidR="00555C4C" w:rsidRPr="00C03E70">
        <w:t>, 202</w:t>
      </w:r>
      <w:r w:rsidR="00147E40">
        <w:t>6</w:t>
      </w:r>
      <w:r w:rsidR="00555C4C" w:rsidRPr="00C03E70">
        <w:t xml:space="preserve">, the total shares </w:t>
      </w:r>
      <w:r w:rsidR="001B1E51">
        <w:t>remaining</w:t>
      </w:r>
      <w:r w:rsidR="001B1E51" w:rsidRPr="00C03E70">
        <w:t xml:space="preserve"> </w:t>
      </w:r>
      <w:r w:rsidR="00555C4C" w:rsidRPr="00C03E70">
        <w:t xml:space="preserve">under the Stock Repurchase Program were </w:t>
      </w:r>
      <w:r w:rsidR="00AB59E6">
        <w:t>649,545</w:t>
      </w:r>
      <w:r w:rsidR="00555C4C" w:rsidRPr="00C03E70">
        <w:t>.</w:t>
      </w:r>
      <w:r w:rsidRPr="00C03E70">
        <w:t xml:space="preserve"> From </w:t>
      </w:r>
      <w:r w:rsidR="00147E40">
        <w:t>April</w:t>
      </w:r>
      <w:r w:rsidRPr="00C03E70">
        <w:t xml:space="preserve"> 1, 202</w:t>
      </w:r>
      <w:r w:rsidR="00556D83">
        <w:t>6</w:t>
      </w:r>
      <w:r w:rsidRPr="00C03E70">
        <w:t xml:space="preserve"> to </w:t>
      </w:r>
      <w:r w:rsidR="00147E40">
        <w:t>May</w:t>
      </w:r>
      <w:r w:rsidR="00556D83">
        <w:t xml:space="preserve"> </w:t>
      </w:r>
      <w:r w:rsidR="005B79CD">
        <w:t>5</w:t>
      </w:r>
      <w:r w:rsidR="00147E40">
        <w:t>,</w:t>
      </w:r>
      <w:r w:rsidRPr="00C03E70">
        <w:t xml:space="preserve"> 202</w:t>
      </w:r>
      <w:r w:rsidR="00556D83">
        <w:t>6</w:t>
      </w:r>
      <w:r w:rsidRPr="00C03E70">
        <w:t xml:space="preserve">, the Company has repurchased </w:t>
      </w:r>
      <w:r w:rsidR="005B79CD">
        <w:t>30</w:t>
      </w:r>
      <w:r w:rsidRPr="00C03E70">
        <w:t>,</w:t>
      </w:r>
      <w:r w:rsidR="007937EE">
        <w:t>962</w:t>
      </w:r>
      <w:r w:rsidRPr="00C03E70">
        <w:t xml:space="preserve"> shares at an average price of $</w:t>
      </w:r>
      <w:r w:rsidR="005B79CD">
        <w:t>23</w:t>
      </w:r>
      <w:r w:rsidRPr="00C03E70">
        <w:t>.</w:t>
      </w:r>
      <w:r w:rsidR="005B79CD">
        <w:t>4</w:t>
      </w:r>
      <w:r w:rsidR="007937EE">
        <w:t>7</w:t>
      </w:r>
      <w:r w:rsidRPr="00C03E70">
        <w:t xml:space="preserve"> per share for an aggregate purchase price of approximately $</w:t>
      </w:r>
      <w:r w:rsidR="005B79CD">
        <w:t>0.7</w:t>
      </w:r>
      <w:r w:rsidRPr="00C03E70">
        <w:t xml:space="preserve"> million. </w:t>
      </w:r>
    </w:p>
    <w:p w14:paraId="1F59FD96" w14:textId="77777777" w:rsidR="00702D97" w:rsidRDefault="00702D97" w:rsidP="00702D97">
      <w:pPr>
        <w:jc w:val="both"/>
      </w:pPr>
    </w:p>
    <w:p w14:paraId="694B11CC" w14:textId="5EEC833F" w:rsidR="006410B9" w:rsidRDefault="00702D97" w:rsidP="006410B9">
      <w:pPr>
        <w:jc w:val="both"/>
      </w:pPr>
      <w:r>
        <w:t xml:space="preserve">On </w:t>
      </w:r>
      <w:r w:rsidR="00147E40">
        <w:t>May</w:t>
      </w:r>
      <w:r>
        <w:t xml:space="preserve"> </w:t>
      </w:r>
      <w:r w:rsidR="005B79CD">
        <w:t>5</w:t>
      </w:r>
      <w:r>
        <w:t>,</w:t>
      </w:r>
      <w:r w:rsidRPr="00EE1681">
        <w:t xml:space="preserve"> 20</w:t>
      </w:r>
      <w:r>
        <w:t>2</w:t>
      </w:r>
      <w:r w:rsidR="00556D83">
        <w:t>6</w:t>
      </w:r>
      <w:r>
        <w:t>,</w:t>
      </w:r>
      <w:r w:rsidRPr="00EE1681">
        <w:t xml:space="preserve"> </w:t>
      </w:r>
      <w:r w:rsidR="007F31E2">
        <w:t>Gabelli</w:t>
      </w:r>
      <w:r w:rsidRPr="00EE1681">
        <w:t xml:space="preserve">’s </w:t>
      </w:r>
      <w:r>
        <w:t>b</w:t>
      </w:r>
      <w:r w:rsidRPr="00EE1681">
        <w:t xml:space="preserve">oard of </w:t>
      </w:r>
      <w:r>
        <w:t>d</w:t>
      </w:r>
      <w:r w:rsidRPr="00EE1681">
        <w:t xml:space="preserve">irectors </w:t>
      </w:r>
      <w:r w:rsidR="00556D83">
        <w:t xml:space="preserve">declared a regular </w:t>
      </w:r>
      <w:r w:rsidR="00A27351">
        <w:t xml:space="preserve">quarterly dividend </w:t>
      </w:r>
      <w:r w:rsidR="00556D83">
        <w:t>of</w:t>
      </w:r>
      <w:r w:rsidRPr="00EE1681">
        <w:t xml:space="preserve"> $</w:t>
      </w:r>
      <w:r>
        <w:t>0.</w:t>
      </w:r>
      <w:r w:rsidR="00A27351">
        <w:t>10</w:t>
      </w:r>
      <w:r w:rsidRPr="00EE1681">
        <w:t xml:space="preserve"> per share</w:t>
      </w:r>
      <w:r w:rsidR="00327BF5">
        <w:t xml:space="preserve">, </w:t>
      </w:r>
      <w:r w:rsidRPr="00EE1681">
        <w:t>payable on</w:t>
      </w:r>
      <w:r>
        <w:t xml:space="preserve"> </w:t>
      </w:r>
      <w:r w:rsidR="00147E40">
        <w:t>June</w:t>
      </w:r>
      <w:r>
        <w:t xml:space="preserve"> </w:t>
      </w:r>
      <w:r w:rsidR="00E0649F">
        <w:t>30</w:t>
      </w:r>
      <w:r>
        <w:t>, 202</w:t>
      </w:r>
      <w:r w:rsidR="00556D83">
        <w:t>6</w:t>
      </w:r>
      <w:r>
        <w:t xml:space="preserve"> to c</w:t>
      </w:r>
      <w:r w:rsidRPr="00EE1681">
        <w:t xml:space="preserve">lass A and </w:t>
      </w:r>
      <w:r>
        <w:t>c</w:t>
      </w:r>
      <w:r w:rsidRPr="00EE1681">
        <w:t>l</w:t>
      </w:r>
      <w:r>
        <w:t xml:space="preserve">ass B shareholders of record on </w:t>
      </w:r>
      <w:r w:rsidR="00147E40">
        <w:t>June</w:t>
      </w:r>
      <w:r w:rsidR="00556D83">
        <w:t xml:space="preserve"> </w:t>
      </w:r>
      <w:r w:rsidR="00E0649F">
        <w:t>16</w:t>
      </w:r>
      <w:r>
        <w:t>, 202</w:t>
      </w:r>
      <w:r w:rsidR="00556D83">
        <w:t>6.</w:t>
      </w:r>
    </w:p>
    <w:p w14:paraId="356450C6" w14:textId="77777777" w:rsidR="006410B9" w:rsidRDefault="006410B9" w:rsidP="006410B9">
      <w:pPr>
        <w:jc w:val="both"/>
      </w:pPr>
    </w:p>
    <w:p w14:paraId="74BD2098" w14:textId="77777777" w:rsidR="006410B9" w:rsidRDefault="006410B9" w:rsidP="006410B9">
      <w:pPr>
        <w:jc w:val="both"/>
        <w:rPr>
          <w:rStyle w:val="Emphasis"/>
          <w:b/>
          <w:i w:val="0"/>
          <w:iCs w:val="0"/>
        </w:rPr>
      </w:pPr>
      <w:r>
        <w:rPr>
          <w:rStyle w:val="Emphasis"/>
          <w:b/>
          <w:i w:val="0"/>
          <w:iCs w:val="0"/>
        </w:rPr>
        <w:t>B</w:t>
      </w:r>
      <w:r w:rsidR="00B93CEC" w:rsidRPr="000D340A">
        <w:rPr>
          <w:rStyle w:val="Emphasis"/>
          <w:b/>
          <w:i w:val="0"/>
          <w:iCs w:val="0"/>
        </w:rPr>
        <w:t>alance Sheet</w:t>
      </w:r>
      <w:r w:rsidR="0028648A">
        <w:rPr>
          <w:rStyle w:val="Emphasis"/>
          <w:b/>
          <w:i w:val="0"/>
          <w:iCs w:val="0"/>
        </w:rPr>
        <w:t xml:space="preserve"> Information</w:t>
      </w:r>
    </w:p>
    <w:p w14:paraId="6ED2F6D8" w14:textId="77777777" w:rsidR="006410B9" w:rsidRDefault="006410B9" w:rsidP="006410B9">
      <w:pPr>
        <w:jc w:val="both"/>
        <w:rPr>
          <w:rStyle w:val="Emphasis"/>
          <w:b/>
          <w:i w:val="0"/>
          <w:iCs w:val="0"/>
        </w:rPr>
      </w:pPr>
    </w:p>
    <w:p w14:paraId="52FFC6DB" w14:textId="142F65F3" w:rsidR="00B93CEC" w:rsidRDefault="00DD1D60" w:rsidP="006410B9">
      <w:pPr>
        <w:jc w:val="both"/>
        <w:rPr>
          <w:rStyle w:val="Emphasis"/>
          <w:i w:val="0"/>
          <w:iCs w:val="0"/>
        </w:rPr>
      </w:pPr>
      <w:r>
        <w:rPr>
          <w:rStyle w:val="Emphasis"/>
          <w:i w:val="0"/>
          <w:iCs w:val="0"/>
        </w:rPr>
        <w:t xml:space="preserve">As of </w:t>
      </w:r>
      <w:r w:rsidR="00147E40">
        <w:rPr>
          <w:rStyle w:val="Emphasis"/>
          <w:i w:val="0"/>
          <w:iCs w:val="0"/>
        </w:rPr>
        <w:t>March</w:t>
      </w:r>
      <w:r w:rsidR="006C2C34">
        <w:rPr>
          <w:rStyle w:val="Emphasis"/>
          <w:i w:val="0"/>
          <w:iCs w:val="0"/>
        </w:rPr>
        <w:t xml:space="preserve"> </w:t>
      </w:r>
      <w:r>
        <w:rPr>
          <w:rStyle w:val="Emphasis"/>
          <w:i w:val="0"/>
          <w:iCs w:val="0"/>
        </w:rPr>
        <w:t>3</w:t>
      </w:r>
      <w:r w:rsidR="00CD3CBF">
        <w:rPr>
          <w:rStyle w:val="Emphasis"/>
          <w:i w:val="0"/>
          <w:iCs w:val="0"/>
        </w:rPr>
        <w:t>1</w:t>
      </w:r>
      <w:r>
        <w:rPr>
          <w:rStyle w:val="Emphasis"/>
          <w:i w:val="0"/>
          <w:iCs w:val="0"/>
        </w:rPr>
        <w:t>, 202</w:t>
      </w:r>
      <w:r w:rsidR="00147E40">
        <w:rPr>
          <w:rStyle w:val="Emphasis"/>
          <w:i w:val="0"/>
          <w:iCs w:val="0"/>
        </w:rPr>
        <w:t>6</w:t>
      </w:r>
      <w:r>
        <w:rPr>
          <w:rStyle w:val="Emphasis"/>
          <w:i w:val="0"/>
          <w:iCs w:val="0"/>
        </w:rPr>
        <w:t>, cash</w:t>
      </w:r>
      <w:r w:rsidR="00D413BF">
        <w:rPr>
          <w:rStyle w:val="Emphasis"/>
          <w:i w:val="0"/>
          <w:iCs w:val="0"/>
        </w:rPr>
        <w:t>,</w:t>
      </w:r>
      <w:r w:rsidR="0046304B">
        <w:rPr>
          <w:rStyle w:val="Emphasis"/>
          <w:i w:val="0"/>
          <w:iCs w:val="0"/>
        </w:rPr>
        <w:t xml:space="preserve"> </w:t>
      </w:r>
      <w:r>
        <w:rPr>
          <w:rStyle w:val="Emphasis"/>
          <w:i w:val="0"/>
          <w:iCs w:val="0"/>
        </w:rPr>
        <w:t>cash equivalents</w:t>
      </w:r>
      <w:r w:rsidR="00D413BF">
        <w:rPr>
          <w:rStyle w:val="Emphasis"/>
          <w:i w:val="0"/>
          <w:iCs w:val="0"/>
        </w:rPr>
        <w:t xml:space="preserve">, </w:t>
      </w:r>
      <w:r w:rsidR="00C03E70">
        <w:rPr>
          <w:rStyle w:val="Emphasis"/>
          <w:i w:val="0"/>
          <w:iCs w:val="0"/>
        </w:rPr>
        <w:t>see</w:t>
      </w:r>
      <w:r w:rsidR="00D525E9">
        <w:rPr>
          <w:rStyle w:val="Emphasis"/>
          <w:i w:val="0"/>
          <w:iCs w:val="0"/>
        </w:rPr>
        <w:t>d</w:t>
      </w:r>
      <w:r w:rsidR="00C03E70">
        <w:rPr>
          <w:rStyle w:val="Emphasis"/>
          <w:i w:val="0"/>
          <w:iCs w:val="0"/>
        </w:rPr>
        <w:t xml:space="preserve"> capital, and investments</w:t>
      </w:r>
      <w:r w:rsidR="0046304B">
        <w:rPr>
          <w:rStyle w:val="Emphasis"/>
          <w:i w:val="0"/>
          <w:iCs w:val="0"/>
        </w:rPr>
        <w:t xml:space="preserve"> </w:t>
      </w:r>
      <w:r w:rsidR="001A6C13">
        <w:rPr>
          <w:rStyle w:val="Emphasis"/>
          <w:i w:val="0"/>
          <w:iCs w:val="0"/>
        </w:rPr>
        <w:t>totaled</w:t>
      </w:r>
      <w:r w:rsidR="0046304B">
        <w:rPr>
          <w:rStyle w:val="Emphasis"/>
          <w:i w:val="0"/>
          <w:iCs w:val="0"/>
        </w:rPr>
        <w:t xml:space="preserve"> $</w:t>
      </w:r>
      <w:r w:rsidR="002409D6">
        <w:rPr>
          <w:rStyle w:val="Emphasis"/>
          <w:i w:val="0"/>
          <w:iCs w:val="0"/>
        </w:rPr>
        <w:t>200.9</w:t>
      </w:r>
      <w:r w:rsidR="0054795A">
        <w:rPr>
          <w:rStyle w:val="Emphasis"/>
          <w:i w:val="0"/>
          <w:iCs w:val="0"/>
        </w:rPr>
        <w:t xml:space="preserve"> </w:t>
      </w:r>
      <w:r>
        <w:rPr>
          <w:rStyle w:val="Emphasis"/>
          <w:i w:val="0"/>
          <w:iCs w:val="0"/>
        </w:rPr>
        <w:t xml:space="preserve">million, compared with </w:t>
      </w:r>
      <w:r w:rsidR="0046304B">
        <w:rPr>
          <w:rStyle w:val="Emphasis"/>
          <w:i w:val="0"/>
          <w:iCs w:val="0"/>
        </w:rPr>
        <w:t>$</w:t>
      </w:r>
      <w:r w:rsidR="00BC5345">
        <w:rPr>
          <w:rStyle w:val="Emphasis"/>
          <w:i w:val="0"/>
          <w:iCs w:val="0"/>
        </w:rPr>
        <w:t>195.5</w:t>
      </w:r>
      <w:r w:rsidR="008A7EB4">
        <w:rPr>
          <w:rStyle w:val="Emphasis"/>
          <w:i w:val="0"/>
          <w:iCs w:val="0"/>
        </w:rPr>
        <w:t xml:space="preserve"> </w:t>
      </w:r>
      <w:r w:rsidR="0046304B">
        <w:rPr>
          <w:rStyle w:val="Emphasis"/>
          <w:i w:val="0"/>
          <w:iCs w:val="0"/>
        </w:rPr>
        <w:t>million</w:t>
      </w:r>
      <w:r>
        <w:rPr>
          <w:rStyle w:val="Emphasis"/>
          <w:i w:val="0"/>
          <w:iCs w:val="0"/>
        </w:rPr>
        <w:t xml:space="preserve"> as of </w:t>
      </w:r>
      <w:r w:rsidR="00BC5345">
        <w:rPr>
          <w:rStyle w:val="Emphasis"/>
          <w:i w:val="0"/>
          <w:iCs w:val="0"/>
        </w:rPr>
        <w:t>December</w:t>
      </w:r>
      <w:r>
        <w:rPr>
          <w:rStyle w:val="Emphasis"/>
          <w:i w:val="0"/>
          <w:iCs w:val="0"/>
        </w:rPr>
        <w:t xml:space="preserve"> 31, 202</w:t>
      </w:r>
      <w:r w:rsidR="00147E40">
        <w:rPr>
          <w:rStyle w:val="Emphasis"/>
          <w:i w:val="0"/>
          <w:iCs w:val="0"/>
        </w:rPr>
        <w:t>5</w:t>
      </w:r>
      <w:r>
        <w:rPr>
          <w:rStyle w:val="Emphasis"/>
          <w:i w:val="0"/>
          <w:iCs w:val="0"/>
        </w:rPr>
        <w:t xml:space="preserve">. As of </w:t>
      </w:r>
      <w:r w:rsidR="00147E40">
        <w:rPr>
          <w:rStyle w:val="Emphasis"/>
          <w:i w:val="0"/>
          <w:iCs w:val="0"/>
        </w:rPr>
        <w:t>March</w:t>
      </w:r>
      <w:r w:rsidR="00C8366A">
        <w:rPr>
          <w:rStyle w:val="Emphasis"/>
          <w:i w:val="0"/>
          <w:iCs w:val="0"/>
        </w:rPr>
        <w:t xml:space="preserve"> 3</w:t>
      </w:r>
      <w:r w:rsidR="00CD3CBF">
        <w:rPr>
          <w:rStyle w:val="Emphasis"/>
          <w:i w:val="0"/>
          <w:iCs w:val="0"/>
        </w:rPr>
        <w:t>1</w:t>
      </w:r>
      <w:r>
        <w:rPr>
          <w:rStyle w:val="Emphasis"/>
          <w:i w:val="0"/>
          <w:iCs w:val="0"/>
        </w:rPr>
        <w:t>, 202</w:t>
      </w:r>
      <w:r w:rsidR="00147E40">
        <w:rPr>
          <w:rStyle w:val="Emphasis"/>
          <w:i w:val="0"/>
          <w:iCs w:val="0"/>
        </w:rPr>
        <w:t>6</w:t>
      </w:r>
      <w:r>
        <w:rPr>
          <w:rStyle w:val="Emphasis"/>
          <w:i w:val="0"/>
          <w:iCs w:val="0"/>
        </w:rPr>
        <w:t>, stockholders’ equity was $</w:t>
      </w:r>
      <w:r w:rsidR="002409D6">
        <w:rPr>
          <w:rStyle w:val="Emphasis"/>
          <w:i w:val="0"/>
          <w:iCs w:val="0"/>
        </w:rPr>
        <w:t>172.</w:t>
      </w:r>
      <w:r w:rsidR="00D032FA">
        <w:rPr>
          <w:rStyle w:val="Emphasis"/>
          <w:i w:val="0"/>
          <w:iCs w:val="0"/>
        </w:rPr>
        <w:t>2</w:t>
      </w:r>
      <w:r>
        <w:rPr>
          <w:rStyle w:val="Emphasis"/>
          <w:i w:val="0"/>
          <w:iCs w:val="0"/>
        </w:rPr>
        <w:t xml:space="preserve"> million</w:t>
      </w:r>
      <w:r w:rsidR="00C35CCF">
        <w:rPr>
          <w:rStyle w:val="Emphasis"/>
          <w:i w:val="0"/>
          <w:iCs w:val="0"/>
        </w:rPr>
        <w:t xml:space="preserve"> </w:t>
      </w:r>
      <w:r>
        <w:rPr>
          <w:rStyle w:val="Emphasis"/>
          <w:i w:val="0"/>
          <w:iCs w:val="0"/>
        </w:rPr>
        <w:t xml:space="preserve">compared </w:t>
      </w:r>
      <w:r w:rsidR="00437582">
        <w:rPr>
          <w:rStyle w:val="Emphasis"/>
          <w:i w:val="0"/>
          <w:iCs w:val="0"/>
        </w:rPr>
        <w:t>to</w:t>
      </w:r>
      <w:r>
        <w:rPr>
          <w:rStyle w:val="Emphasis"/>
          <w:i w:val="0"/>
          <w:iCs w:val="0"/>
        </w:rPr>
        <w:t xml:space="preserve"> $</w:t>
      </w:r>
      <w:r w:rsidR="00BC5345">
        <w:rPr>
          <w:rStyle w:val="Emphasis"/>
          <w:i w:val="0"/>
          <w:iCs w:val="0"/>
        </w:rPr>
        <w:t>171.5</w:t>
      </w:r>
      <w:r>
        <w:rPr>
          <w:rStyle w:val="Emphasis"/>
          <w:i w:val="0"/>
          <w:iCs w:val="0"/>
        </w:rPr>
        <w:t xml:space="preserve"> million as of </w:t>
      </w:r>
      <w:r w:rsidR="000A4376">
        <w:rPr>
          <w:rStyle w:val="Emphasis"/>
          <w:i w:val="0"/>
          <w:iCs w:val="0"/>
        </w:rPr>
        <w:t>December</w:t>
      </w:r>
      <w:r>
        <w:rPr>
          <w:rStyle w:val="Emphasis"/>
          <w:i w:val="0"/>
          <w:iCs w:val="0"/>
        </w:rPr>
        <w:t xml:space="preserve"> 31, 202</w:t>
      </w:r>
      <w:r w:rsidR="00BC5345">
        <w:rPr>
          <w:rStyle w:val="Emphasis"/>
          <w:i w:val="0"/>
          <w:iCs w:val="0"/>
        </w:rPr>
        <w:t>5</w:t>
      </w:r>
      <w:r>
        <w:rPr>
          <w:rStyle w:val="Emphasis"/>
          <w:i w:val="0"/>
          <w:iCs w:val="0"/>
        </w:rPr>
        <w:t>.</w:t>
      </w:r>
      <w:r w:rsidR="00EF2C96">
        <w:rPr>
          <w:rStyle w:val="Emphasis"/>
          <w:i w:val="0"/>
          <w:iCs w:val="0"/>
        </w:rPr>
        <w:t xml:space="preserve"> </w:t>
      </w:r>
      <w:r w:rsidR="009A167B">
        <w:rPr>
          <w:rStyle w:val="Emphasis"/>
          <w:i w:val="0"/>
          <w:iCs w:val="0"/>
        </w:rPr>
        <w:t xml:space="preserve">The </w:t>
      </w:r>
      <w:r w:rsidR="0019783B">
        <w:rPr>
          <w:rStyle w:val="Emphasis"/>
          <w:i w:val="0"/>
          <w:iCs w:val="0"/>
        </w:rPr>
        <w:t xml:space="preserve">increase </w:t>
      </w:r>
      <w:r w:rsidR="009A167B">
        <w:rPr>
          <w:rStyle w:val="Emphasis"/>
          <w:i w:val="0"/>
          <w:iCs w:val="0"/>
        </w:rPr>
        <w:t xml:space="preserve">in stockholders’ equity resulted from </w:t>
      </w:r>
      <w:r w:rsidR="0019783B">
        <w:rPr>
          <w:rStyle w:val="Emphasis"/>
          <w:i w:val="0"/>
          <w:iCs w:val="0"/>
        </w:rPr>
        <w:t>$</w:t>
      </w:r>
      <w:r w:rsidR="002409D6">
        <w:rPr>
          <w:rStyle w:val="Emphasis"/>
          <w:i w:val="0"/>
          <w:iCs w:val="0"/>
        </w:rPr>
        <w:t>14.</w:t>
      </w:r>
      <w:r w:rsidR="00D032FA">
        <w:rPr>
          <w:rStyle w:val="Emphasis"/>
          <w:i w:val="0"/>
          <w:iCs w:val="0"/>
        </w:rPr>
        <w:t>4</w:t>
      </w:r>
      <w:r w:rsidR="0019783B">
        <w:rPr>
          <w:rStyle w:val="Emphasis"/>
          <w:i w:val="0"/>
          <w:iCs w:val="0"/>
        </w:rPr>
        <w:t xml:space="preserve"> million in net income offset partially by </w:t>
      </w:r>
      <w:r w:rsidR="00857EAC">
        <w:rPr>
          <w:rStyle w:val="Emphasis"/>
          <w:i w:val="0"/>
          <w:iCs w:val="0"/>
        </w:rPr>
        <w:t>$</w:t>
      </w:r>
      <w:r w:rsidR="002409D6">
        <w:rPr>
          <w:rStyle w:val="Emphasis"/>
          <w:i w:val="0"/>
          <w:iCs w:val="0"/>
        </w:rPr>
        <w:t>11.</w:t>
      </w:r>
      <w:r w:rsidR="0041025E">
        <w:rPr>
          <w:rStyle w:val="Emphasis"/>
          <w:i w:val="0"/>
          <w:iCs w:val="0"/>
        </w:rPr>
        <w:t>2</w:t>
      </w:r>
      <w:r w:rsidR="00B40246">
        <w:rPr>
          <w:rStyle w:val="Emphasis"/>
          <w:i w:val="0"/>
          <w:iCs w:val="0"/>
        </w:rPr>
        <w:t xml:space="preserve"> </w:t>
      </w:r>
      <w:r w:rsidR="00857EAC">
        <w:rPr>
          <w:rStyle w:val="Emphasis"/>
          <w:i w:val="0"/>
          <w:iCs w:val="0"/>
        </w:rPr>
        <w:t>million of stock buybacks</w:t>
      </w:r>
      <w:r w:rsidR="00DC638F">
        <w:rPr>
          <w:rStyle w:val="Emphasis"/>
          <w:i w:val="0"/>
          <w:iCs w:val="0"/>
        </w:rPr>
        <w:t xml:space="preserve"> and</w:t>
      </w:r>
      <w:r w:rsidR="00857EAC">
        <w:rPr>
          <w:rStyle w:val="Emphasis"/>
          <w:i w:val="0"/>
          <w:iCs w:val="0"/>
        </w:rPr>
        <w:t xml:space="preserve"> </w:t>
      </w:r>
      <w:r w:rsidR="009A167B">
        <w:rPr>
          <w:rStyle w:val="Emphasis"/>
          <w:i w:val="0"/>
          <w:iCs w:val="0"/>
        </w:rPr>
        <w:t>$</w:t>
      </w:r>
      <w:r w:rsidR="002409D6">
        <w:rPr>
          <w:rStyle w:val="Emphasis"/>
          <w:i w:val="0"/>
          <w:iCs w:val="0"/>
        </w:rPr>
        <w:t>2.2</w:t>
      </w:r>
      <w:r w:rsidR="00B40246">
        <w:rPr>
          <w:rStyle w:val="Emphasis"/>
          <w:i w:val="0"/>
          <w:iCs w:val="0"/>
        </w:rPr>
        <w:t xml:space="preserve"> </w:t>
      </w:r>
      <w:r w:rsidR="009A167B">
        <w:rPr>
          <w:rStyle w:val="Emphasis"/>
          <w:i w:val="0"/>
          <w:iCs w:val="0"/>
        </w:rPr>
        <w:t>million in dividends</w:t>
      </w:r>
      <w:r w:rsidR="00857EAC">
        <w:rPr>
          <w:rStyle w:val="Emphasis"/>
          <w:i w:val="0"/>
          <w:iCs w:val="0"/>
        </w:rPr>
        <w:t>.</w:t>
      </w:r>
    </w:p>
    <w:p w14:paraId="4EC98D5E" w14:textId="77777777" w:rsidR="006410B9" w:rsidRDefault="006410B9" w:rsidP="006410B9">
      <w:pPr>
        <w:jc w:val="both"/>
        <w:rPr>
          <w:rStyle w:val="Emphasis"/>
          <w:i w:val="0"/>
          <w:iCs w:val="0"/>
        </w:rPr>
      </w:pPr>
    </w:p>
    <w:p w14:paraId="2472C929" w14:textId="7E6896D1" w:rsidR="00F73B8E" w:rsidRDefault="00E359C7" w:rsidP="00147E40">
      <w:pPr>
        <w:keepNext/>
        <w:keepLines/>
        <w:jc w:val="both"/>
        <w:rPr>
          <w:b/>
          <w:bCs/>
        </w:rPr>
      </w:pPr>
      <w:r>
        <w:rPr>
          <w:b/>
          <w:bCs/>
        </w:rPr>
        <w:t>Symposiums</w:t>
      </w:r>
      <w:r w:rsidR="004D3DAF">
        <w:rPr>
          <w:b/>
          <w:bCs/>
        </w:rPr>
        <w:t>/Conferences</w:t>
      </w:r>
    </w:p>
    <w:p w14:paraId="1E01FB96" w14:textId="77777777" w:rsidR="008A7EB4" w:rsidRDefault="008A7EB4" w:rsidP="00147E40">
      <w:pPr>
        <w:keepNext/>
        <w:keepLines/>
        <w:ind w:left="360"/>
        <w:jc w:val="both"/>
        <w:rPr>
          <w:iCs/>
        </w:rPr>
      </w:pPr>
    </w:p>
    <w:p w14:paraId="3A3521E0" w14:textId="28B323FA" w:rsidR="00B2297D" w:rsidRPr="006F3AE4" w:rsidRDefault="00F407F0" w:rsidP="00147E40">
      <w:pPr>
        <w:keepNext/>
        <w:keepLines/>
        <w:numPr>
          <w:ilvl w:val="0"/>
          <w:numId w:val="6"/>
        </w:numPr>
        <w:tabs>
          <w:tab w:val="clear" w:pos="3816"/>
          <w:tab w:val="num" w:pos="3780"/>
        </w:tabs>
        <w:ind w:left="360"/>
        <w:jc w:val="both"/>
        <w:rPr>
          <w:iCs/>
        </w:rPr>
      </w:pPr>
      <w:r>
        <w:rPr>
          <w:iCs/>
        </w:rPr>
        <w:t>On February 26</w:t>
      </w:r>
      <w:r w:rsidRPr="00CF7974">
        <w:rPr>
          <w:iCs/>
          <w:vertAlign w:val="superscript"/>
        </w:rPr>
        <w:t>th</w:t>
      </w:r>
      <w:r>
        <w:rPr>
          <w:iCs/>
        </w:rPr>
        <w:t>, w</w:t>
      </w:r>
      <w:r w:rsidR="00B2297D">
        <w:rPr>
          <w:iCs/>
        </w:rPr>
        <w:t>e hosted our</w:t>
      </w:r>
      <w:r w:rsidR="00B2297D" w:rsidRPr="00B10FE6">
        <w:rPr>
          <w:iCs/>
        </w:rPr>
        <w:t xml:space="preserve"> </w:t>
      </w:r>
      <w:r w:rsidR="00B2297D">
        <w:rPr>
          <w:iCs/>
        </w:rPr>
        <w:t>3</w:t>
      </w:r>
      <w:r w:rsidR="00982C94">
        <w:rPr>
          <w:iCs/>
        </w:rPr>
        <w:t>6</w:t>
      </w:r>
      <w:r w:rsidR="00B2297D" w:rsidRPr="00BF2540">
        <w:rPr>
          <w:iCs/>
          <w:vertAlign w:val="superscript"/>
        </w:rPr>
        <w:t>th</w:t>
      </w:r>
      <w:r w:rsidR="00B2297D">
        <w:rPr>
          <w:iCs/>
        </w:rPr>
        <w:t xml:space="preserve"> </w:t>
      </w:r>
      <w:r w:rsidR="00B2297D" w:rsidRPr="006F3AE4">
        <w:rPr>
          <w:iCs/>
        </w:rPr>
        <w:t>Annual Pump, Valve &amp; Water Systems Symposium. The symposium focused on themes crucial to this industry, including infrastructure spending, resource security, conservation, and M&amp;A.</w:t>
      </w:r>
    </w:p>
    <w:p w14:paraId="236166CB" w14:textId="77777777" w:rsidR="00B2297D" w:rsidRPr="006F3AE4" w:rsidRDefault="00B2297D" w:rsidP="00B2297D">
      <w:pPr>
        <w:ind w:left="360"/>
        <w:jc w:val="both"/>
        <w:rPr>
          <w:iCs/>
        </w:rPr>
      </w:pPr>
    </w:p>
    <w:p w14:paraId="6AB13A1B" w14:textId="10567F24" w:rsidR="00B2297D" w:rsidRPr="006F3AE4" w:rsidRDefault="00B2297D" w:rsidP="00B2297D">
      <w:pPr>
        <w:numPr>
          <w:ilvl w:val="0"/>
          <w:numId w:val="6"/>
        </w:numPr>
        <w:tabs>
          <w:tab w:val="clear" w:pos="3816"/>
          <w:tab w:val="num" w:pos="3456"/>
        </w:tabs>
        <w:ind w:left="360"/>
        <w:jc w:val="both"/>
        <w:rPr>
          <w:iCs/>
        </w:rPr>
      </w:pPr>
      <w:r w:rsidRPr="006F3AE4">
        <w:rPr>
          <w:iCs/>
        </w:rPr>
        <w:t xml:space="preserve">On March </w:t>
      </w:r>
      <w:r w:rsidR="00982C94" w:rsidRPr="006F3AE4">
        <w:rPr>
          <w:iCs/>
        </w:rPr>
        <w:t>19</w:t>
      </w:r>
      <w:r w:rsidRPr="006F3AE4">
        <w:rPr>
          <w:iCs/>
          <w:vertAlign w:val="superscript"/>
        </w:rPr>
        <w:t>th</w:t>
      </w:r>
      <w:r w:rsidRPr="006F3AE4">
        <w:rPr>
          <w:iCs/>
        </w:rPr>
        <w:t>, we hosted our 1</w:t>
      </w:r>
      <w:r w:rsidR="00982C94" w:rsidRPr="006F3AE4">
        <w:rPr>
          <w:iCs/>
        </w:rPr>
        <w:t>7</w:t>
      </w:r>
      <w:r w:rsidRPr="006F3AE4">
        <w:rPr>
          <w:iCs/>
          <w:vertAlign w:val="superscript"/>
        </w:rPr>
        <w:t>th</w:t>
      </w:r>
      <w:r w:rsidRPr="006F3AE4">
        <w:rPr>
          <w:iCs/>
        </w:rPr>
        <w:t xml:space="preserve"> Annual Specialty Chemicals Symposium. The symposium featured presentations from senior management of leading specialty chemicals companies, with a focus on pricing power, margin recovery, interest rates, destocking, global supply chain, global demand trends, and the M&amp;A environment.</w:t>
      </w:r>
    </w:p>
    <w:p w14:paraId="2C0F1F23" w14:textId="77777777" w:rsidR="00B2297D" w:rsidRPr="006F3AE4" w:rsidRDefault="00B2297D" w:rsidP="00B2297D">
      <w:pPr>
        <w:pStyle w:val="ListParagraph"/>
        <w:rPr>
          <w:iCs/>
        </w:rPr>
      </w:pPr>
    </w:p>
    <w:p w14:paraId="6345D448" w14:textId="21EB43E9" w:rsidR="00B2297D" w:rsidRPr="006F3AE4" w:rsidRDefault="00F407F0" w:rsidP="00B2297D">
      <w:pPr>
        <w:numPr>
          <w:ilvl w:val="0"/>
          <w:numId w:val="6"/>
        </w:numPr>
        <w:tabs>
          <w:tab w:val="clear" w:pos="3816"/>
          <w:tab w:val="num" w:pos="3456"/>
        </w:tabs>
        <w:ind w:left="360"/>
        <w:jc w:val="both"/>
        <w:rPr>
          <w:iCs/>
        </w:rPr>
      </w:pPr>
      <w:r>
        <w:rPr>
          <w:iCs/>
        </w:rPr>
        <w:t>On April 9</w:t>
      </w:r>
      <w:r w:rsidRPr="00CF7974">
        <w:rPr>
          <w:iCs/>
          <w:vertAlign w:val="superscript"/>
        </w:rPr>
        <w:t>th</w:t>
      </w:r>
      <w:r>
        <w:rPr>
          <w:iCs/>
        </w:rPr>
        <w:t>, w</w:t>
      </w:r>
      <w:r w:rsidR="00B2297D" w:rsidRPr="006F3AE4">
        <w:rPr>
          <w:iCs/>
        </w:rPr>
        <w:t xml:space="preserve">e hosted </w:t>
      </w:r>
      <w:r>
        <w:rPr>
          <w:iCs/>
        </w:rPr>
        <w:t>our</w:t>
      </w:r>
      <w:r w:rsidRPr="006F3AE4">
        <w:rPr>
          <w:iCs/>
        </w:rPr>
        <w:t xml:space="preserve"> </w:t>
      </w:r>
      <w:r w:rsidR="00B2297D" w:rsidRPr="006F3AE4">
        <w:rPr>
          <w:iCs/>
        </w:rPr>
        <w:t>1</w:t>
      </w:r>
      <w:r w:rsidR="00982C94" w:rsidRPr="006F3AE4">
        <w:rPr>
          <w:iCs/>
        </w:rPr>
        <w:t>2</w:t>
      </w:r>
      <w:r w:rsidR="00B2297D" w:rsidRPr="006F3AE4">
        <w:rPr>
          <w:iCs/>
          <w:vertAlign w:val="superscript"/>
        </w:rPr>
        <w:t>th</w:t>
      </w:r>
      <w:r w:rsidR="00B2297D" w:rsidRPr="006F3AE4">
        <w:rPr>
          <w:iCs/>
        </w:rPr>
        <w:t xml:space="preserve"> Annual Waste &amp; Environmental Services Symposium. </w:t>
      </w:r>
      <w:r w:rsidR="006F3AE4">
        <w:rPr>
          <w:iCs/>
        </w:rPr>
        <w:t xml:space="preserve">The conference featured presentations by senior management of several leading companies, with </w:t>
      </w:r>
      <w:r w:rsidR="006F3AE4" w:rsidRPr="001A75BF">
        <w:rPr>
          <w:iCs/>
        </w:rPr>
        <w:t>a focus on the themes of waste, water treatment, and the environment</w:t>
      </w:r>
      <w:r w:rsidR="006F3AE4">
        <w:rPr>
          <w:iCs/>
        </w:rPr>
        <w:t>.</w:t>
      </w:r>
    </w:p>
    <w:p w14:paraId="5053EADB" w14:textId="77777777" w:rsidR="00B2297D" w:rsidRPr="006F3AE4" w:rsidRDefault="00B2297D" w:rsidP="00B2297D">
      <w:pPr>
        <w:tabs>
          <w:tab w:val="num" w:pos="360"/>
        </w:tabs>
        <w:ind w:left="360"/>
        <w:jc w:val="both"/>
        <w:rPr>
          <w:iCs/>
        </w:rPr>
      </w:pPr>
    </w:p>
    <w:p w14:paraId="5B2A48D2" w14:textId="5C0637AC" w:rsidR="00B2297D" w:rsidRPr="006F3AE4" w:rsidRDefault="00B2297D" w:rsidP="00B2297D">
      <w:pPr>
        <w:numPr>
          <w:ilvl w:val="0"/>
          <w:numId w:val="6"/>
        </w:numPr>
        <w:tabs>
          <w:tab w:val="clear" w:pos="3816"/>
          <w:tab w:val="num" w:pos="360"/>
        </w:tabs>
        <w:ind w:left="360"/>
        <w:jc w:val="both"/>
        <w:rPr>
          <w:iCs/>
        </w:rPr>
      </w:pPr>
      <w:r w:rsidRPr="006F3AE4">
        <w:rPr>
          <w:iCs/>
        </w:rPr>
        <w:t xml:space="preserve">On May </w:t>
      </w:r>
      <w:r w:rsidR="00982C94" w:rsidRPr="006F3AE4">
        <w:rPr>
          <w:iCs/>
        </w:rPr>
        <w:t>1</w:t>
      </w:r>
      <w:r w:rsidR="00982C94" w:rsidRPr="006F3AE4">
        <w:rPr>
          <w:iCs/>
          <w:vertAlign w:val="superscript"/>
        </w:rPr>
        <w:t>st</w:t>
      </w:r>
      <w:r w:rsidRPr="006F3AE4">
        <w:rPr>
          <w:iCs/>
        </w:rPr>
        <w:t xml:space="preserve">, </w:t>
      </w:r>
      <w:r w:rsidR="00F407F0">
        <w:rPr>
          <w:iCs/>
        </w:rPr>
        <w:t>we</w:t>
      </w:r>
      <w:r w:rsidR="00F407F0" w:rsidRPr="006F3AE4">
        <w:rPr>
          <w:iCs/>
        </w:rPr>
        <w:t xml:space="preserve"> </w:t>
      </w:r>
      <w:r w:rsidRPr="006F3AE4">
        <w:rPr>
          <w:iCs/>
        </w:rPr>
        <w:t xml:space="preserve">hosted </w:t>
      </w:r>
      <w:r w:rsidR="00F407F0">
        <w:rPr>
          <w:iCs/>
        </w:rPr>
        <w:t>our</w:t>
      </w:r>
      <w:r w:rsidR="00F407F0" w:rsidRPr="006F3AE4">
        <w:rPr>
          <w:iCs/>
        </w:rPr>
        <w:t xml:space="preserve"> </w:t>
      </w:r>
      <w:r w:rsidRPr="006F3AE4">
        <w:rPr>
          <w:iCs/>
        </w:rPr>
        <w:t>1</w:t>
      </w:r>
      <w:r w:rsidR="00982C94" w:rsidRPr="006F3AE4">
        <w:rPr>
          <w:iCs/>
        </w:rPr>
        <w:t>7</w:t>
      </w:r>
      <w:r w:rsidRPr="006F3AE4">
        <w:rPr>
          <w:iCs/>
          <w:vertAlign w:val="superscript"/>
        </w:rPr>
        <w:t>th</w:t>
      </w:r>
      <w:r w:rsidRPr="006F3AE4">
        <w:rPr>
          <w:iCs/>
        </w:rPr>
        <w:t xml:space="preserve"> annual Omaha Research Trip in conjunction with the Berkshire Hathaway Annual Meeting. This Value Investor Conference attracted a record number of participants with Gabelli portfolio managers anchoring panels with noted Berkshire experts and regional CEOs.</w:t>
      </w:r>
    </w:p>
    <w:p w14:paraId="00302686" w14:textId="77777777" w:rsidR="00B2297D" w:rsidRDefault="00B2297D" w:rsidP="00B2297D">
      <w:pPr>
        <w:tabs>
          <w:tab w:val="num" w:pos="3456"/>
        </w:tabs>
        <w:ind w:left="360"/>
        <w:jc w:val="both"/>
        <w:rPr>
          <w:iCs/>
        </w:rPr>
      </w:pPr>
    </w:p>
    <w:p w14:paraId="2959C163" w14:textId="6409FD2D" w:rsidR="003D1F8E" w:rsidRDefault="00E57F04" w:rsidP="00990044">
      <w:pPr>
        <w:rPr>
          <w:iCs/>
        </w:rPr>
      </w:pPr>
      <w:r>
        <w:rPr>
          <w:iCs/>
        </w:rPr>
        <w:br w:type="page"/>
      </w:r>
      <w:r w:rsidR="005831B3">
        <w:rPr>
          <w:iCs/>
        </w:rPr>
        <w:lastRenderedPageBreak/>
        <w:t>Our 202</w:t>
      </w:r>
      <w:r w:rsidR="00CD3CBF">
        <w:rPr>
          <w:iCs/>
        </w:rPr>
        <w:t>6</w:t>
      </w:r>
      <w:r w:rsidR="007B73E8">
        <w:rPr>
          <w:iCs/>
        </w:rPr>
        <w:t xml:space="preserve"> </w:t>
      </w:r>
      <w:r w:rsidR="004B7DA4">
        <w:rPr>
          <w:iCs/>
        </w:rPr>
        <w:t>symposiums and conferences</w:t>
      </w:r>
      <w:r w:rsidR="007B73E8">
        <w:rPr>
          <w:iCs/>
        </w:rPr>
        <w:t>:</w:t>
      </w:r>
    </w:p>
    <w:p w14:paraId="7C7E2D17" w14:textId="77777777" w:rsidR="00636FB2" w:rsidRDefault="00636FB2" w:rsidP="00636FB2">
      <w:pPr>
        <w:jc w:val="both"/>
        <w:rPr>
          <w:rStyle w:val="Emphasis"/>
          <w:b/>
        </w:rPr>
      </w:pPr>
    </w:p>
    <w:p w14:paraId="283D0961" w14:textId="5D49410C" w:rsidR="00731253" w:rsidRPr="00731253" w:rsidRDefault="00731253" w:rsidP="00731253">
      <w:pPr>
        <w:jc w:val="both"/>
        <w:rPr>
          <w:b/>
          <w:i/>
          <w:iCs/>
        </w:rPr>
      </w:pPr>
      <w:r w:rsidRPr="00731253">
        <w:rPr>
          <w:b/>
          <w:i/>
          <w:iCs/>
          <w:noProof/>
        </w:rPr>
        <w:drawing>
          <wp:inline distT="0" distB="0" distL="0" distR="0" wp14:anchorId="68D7574D" wp14:editId="7A7F7D46">
            <wp:extent cx="6134100" cy="7938355"/>
            <wp:effectExtent l="0" t="0" r="0" b="5715"/>
            <wp:docPr id="10719116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46947" cy="7954980"/>
                    </a:xfrm>
                    <a:prstGeom prst="rect">
                      <a:avLst/>
                    </a:prstGeom>
                    <a:noFill/>
                    <a:ln>
                      <a:noFill/>
                    </a:ln>
                  </pic:spPr>
                </pic:pic>
              </a:graphicData>
            </a:graphic>
          </wp:inline>
        </w:drawing>
      </w:r>
    </w:p>
    <w:p w14:paraId="0E847EE6" w14:textId="1BDCF0D2" w:rsidR="00A730E6" w:rsidRDefault="00A730E6" w:rsidP="00A730E6">
      <w:pPr>
        <w:jc w:val="both"/>
        <w:rPr>
          <w:rStyle w:val="Emphasis"/>
          <w:b/>
          <w:i w:val="0"/>
          <w:iCs w:val="0"/>
        </w:rPr>
      </w:pPr>
      <w:r>
        <w:rPr>
          <w:rStyle w:val="Emphasis"/>
          <w:b/>
          <w:i w:val="0"/>
          <w:iCs w:val="0"/>
        </w:rPr>
        <w:lastRenderedPageBreak/>
        <w:t>Firm Update</w:t>
      </w:r>
    </w:p>
    <w:p w14:paraId="0C04F23C" w14:textId="77777777" w:rsidR="00A730E6" w:rsidRDefault="00A730E6" w:rsidP="00A730E6">
      <w:pPr>
        <w:jc w:val="both"/>
        <w:rPr>
          <w:rStyle w:val="Emphasis"/>
          <w:b/>
          <w:i w:val="0"/>
          <w:iCs w:val="0"/>
        </w:rPr>
      </w:pPr>
    </w:p>
    <w:p w14:paraId="6464A7C0" w14:textId="77777777" w:rsidR="008C692E" w:rsidRDefault="00A730E6" w:rsidP="001E5B28">
      <w:pPr>
        <w:keepNext/>
        <w:spacing w:after="200" w:line="276" w:lineRule="auto"/>
        <w:jc w:val="both"/>
        <w:rPr>
          <w:rStyle w:val="Emphasis"/>
          <w:i w:val="0"/>
          <w:iCs w:val="0"/>
        </w:rPr>
      </w:pPr>
      <w:r>
        <w:rPr>
          <w:rStyle w:val="Emphasis"/>
          <w:i w:val="0"/>
          <w:iCs w:val="0"/>
        </w:rPr>
        <w:t>On March 22</w:t>
      </w:r>
      <w:r w:rsidRPr="00A730E6">
        <w:rPr>
          <w:rStyle w:val="Emphasis"/>
          <w:i w:val="0"/>
          <w:iCs w:val="0"/>
          <w:vertAlign w:val="superscript"/>
        </w:rPr>
        <w:t>nd</w:t>
      </w:r>
      <w:r>
        <w:rPr>
          <w:rStyle w:val="Emphasis"/>
          <w:i w:val="0"/>
          <w:iCs w:val="0"/>
        </w:rPr>
        <w:t>, the Board executed and Management implemented the firm</w:t>
      </w:r>
      <w:r w:rsidR="00A75F26">
        <w:rPr>
          <w:rStyle w:val="Emphasis"/>
          <w:i w:val="0"/>
          <w:iCs w:val="0"/>
        </w:rPr>
        <w:t>’s</w:t>
      </w:r>
      <w:r>
        <w:rPr>
          <w:rStyle w:val="Emphasis"/>
          <w:i w:val="0"/>
          <w:iCs w:val="0"/>
        </w:rPr>
        <w:t xml:space="preserve"> </w:t>
      </w:r>
      <w:r w:rsidR="00A75F26">
        <w:rPr>
          <w:rStyle w:val="Emphasis"/>
          <w:i w:val="0"/>
          <w:iCs w:val="0"/>
        </w:rPr>
        <w:t>succession</w:t>
      </w:r>
      <w:r>
        <w:rPr>
          <w:rStyle w:val="Emphasis"/>
          <w:i w:val="0"/>
          <w:iCs w:val="0"/>
        </w:rPr>
        <w:t xml:space="preserve"> plan that has been in place for several years. In accordance with that plan, Christopher J. Marangi was named President of the Company</w:t>
      </w:r>
      <w:r w:rsidR="00DF570A">
        <w:rPr>
          <w:rStyle w:val="Emphasis"/>
          <w:i w:val="0"/>
          <w:iCs w:val="0"/>
        </w:rPr>
        <w:t xml:space="preserve"> on March 22</w:t>
      </w:r>
      <w:r w:rsidR="00DF570A" w:rsidRPr="00DF570A">
        <w:rPr>
          <w:rStyle w:val="Emphasis"/>
          <w:i w:val="0"/>
          <w:iCs w:val="0"/>
          <w:vertAlign w:val="superscript"/>
        </w:rPr>
        <w:t>nd</w:t>
      </w:r>
      <w:r>
        <w:rPr>
          <w:rStyle w:val="Emphasis"/>
          <w:i w:val="0"/>
          <w:iCs w:val="0"/>
        </w:rPr>
        <w:t xml:space="preserve">. </w:t>
      </w:r>
    </w:p>
    <w:p w14:paraId="72980388" w14:textId="42E6E5C6" w:rsidR="008C692E" w:rsidRDefault="008C692E" w:rsidP="001E5B28">
      <w:pPr>
        <w:keepNext/>
        <w:spacing w:after="200" w:line="276" w:lineRule="auto"/>
        <w:jc w:val="both"/>
        <w:rPr>
          <w:rStyle w:val="Emphasis"/>
          <w:i w:val="0"/>
          <w:iCs w:val="0"/>
        </w:rPr>
      </w:pPr>
      <w:r>
        <w:rPr>
          <w:rStyle w:val="Emphasis"/>
          <w:i w:val="0"/>
          <w:iCs w:val="0"/>
        </w:rPr>
        <w:t>While the timeline for Mario Gabelli’s return remains undetermined, t</w:t>
      </w:r>
      <w:r w:rsidR="00A730E6">
        <w:rPr>
          <w:rStyle w:val="Emphasis"/>
          <w:i w:val="0"/>
          <w:iCs w:val="0"/>
        </w:rPr>
        <w:t xml:space="preserve">he day-to-day operations of the Company </w:t>
      </w:r>
      <w:r w:rsidR="00A75F26">
        <w:rPr>
          <w:rStyle w:val="Emphasis"/>
          <w:i w:val="0"/>
          <w:iCs w:val="0"/>
        </w:rPr>
        <w:t>will continue</w:t>
      </w:r>
      <w:r w:rsidR="00A730E6">
        <w:rPr>
          <w:rStyle w:val="Emphasis"/>
          <w:i w:val="0"/>
          <w:iCs w:val="0"/>
        </w:rPr>
        <w:t xml:space="preserve"> to be led by </w:t>
      </w:r>
      <w:r w:rsidR="00887071">
        <w:rPr>
          <w:rStyle w:val="Emphasis"/>
          <w:i w:val="0"/>
          <w:iCs w:val="0"/>
        </w:rPr>
        <w:t xml:space="preserve">co-CEO, </w:t>
      </w:r>
      <w:r w:rsidR="00A730E6">
        <w:rPr>
          <w:rStyle w:val="Emphasis"/>
          <w:i w:val="0"/>
          <w:iCs w:val="0"/>
        </w:rPr>
        <w:t xml:space="preserve">Douglas </w:t>
      </w:r>
      <w:r w:rsidR="00142937">
        <w:rPr>
          <w:rStyle w:val="Emphasis"/>
          <w:i w:val="0"/>
          <w:iCs w:val="0"/>
        </w:rPr>
        <w:t xml:space="preserve">R. </w:t>
      </w:r>
      <w:r w:rsidR="00A730E6">
        <w:rPr>
          <w:rStyle w:val="Emphasis"/>
          <w:i w:val="0"/>
          <w:iCs w:val="0"/>
        </w:rPr>
        <w:t>Jamieson</w:t>
      </w:r>
      <w:r w:rsidR="00887071">
        <w:rPr>
          <w:rStyle w:val="Emphasis"/>
          <w:i w:val="0"/>
          <w:iCs w:val="0"/>
        </w:rPr>
        <w:t>,</w:t>
      </w:r>
      <w:r w:rsidR="00A730E6">
        <w:rPr>
          <w:rStyle w:val="Emphasis"/>
          <w:i w:val="0"/>
          <w:iCs w:val="0"/>
        </w:rPr>
        <w:t xml:space="preserve"> and Christopher J. Marangi</w:t>
      </w:r>
      <w:r>
        <w:rPr>
          <w:rStyle w:val="Emphasis"/>
          <w:i w:val="0"/>
          <w:iCs w:val="0"/>
        </w:rPr>
        <w:t xml:space="preserve"> and </w:t>
      </w:r>
      <w:r w:rsidR="00A75F26">
        <w:rPr>
          <w:rStyle w:val="Emphasis"/>
          <w:i w:val="0"/>
          <w:iCs w:val="0"/>
        </w:rPr>
        <w:t>the value</w:t>
      </w:r>
      <w:r w:rsidR="00BF113C">
        <w:rPr>
          <w:rStyle w:val="Emphasis"/>
          <w:i w:val="0"/>
          <w:iCs w:val="0"/>
        </w:rPr>
        <w:t xml:space="preserve"> portfolios continue to be managed by the team</w:t>
      </w:r>
      <w:r w:rsidR="00A75F26">
        <w:rPr>
          <w:rStyle w:val="Emphasis"/>
          <w:i w:val="0"/>
          <w:iCs w:val="0"/>
        </w:rPr>
        <w:t>.</w:t>
      </w:r>
      <w:r w:rsidR="001E5B28">
        <w:rPr>
          <w:rStyle w:val="Emphasis"/>
          <w:i w:val="0"/>
          <w:iCs w:val="0"/>
        </w:rPr>
        <w:t xml:space="preserve"> </w:t>
      </w:r>
    </w:p>
    <w:p w14:paraId="3317018B" w14:textId="6F6436D2" w:rsidR="00A730E6" w:rsidRDefault="00A75F26" w:rsidP="001E5B28">
      <w:pPr>
        <w:keepNext/>
        <w:spacing w:after="200" w:line="276" w:lineRule="auto"/>
        <w:jc w:val="both"/>
      </w:pPr>
      <w:r>
        <w:rPr>
          <w:rStyle w:val="Emphasis"/>
          <w:i w:val="0"/>
          <w:iCs w:val="0"/>
        </w:rPr>
        <w:t>T</w:t>
      </w:r>
      <w:r w:rsidR="00A730E6">
        <w:rPr>
          <w:rStyle w:val="Emphasis"/>
          <w:i w:val="0"/>
          <w:iCs w:val="0"/>
        </w:rPr>
        <w:t xml:space="preserve">he Board </w:t>
      </w:r>
      <w:r w:rsidR="001E5B28">
        <w:rPr>
          <w:rStyle w:val="Emphasis"/>
          <w:i w:val="0"/>
          <w:iCs w:val="0"/>
        </w:rPr>
        <w:t xml:space="preserve">is </w:t>
      </w:r>
      <w:r w:rsidR="009D781D">
        <w:rPr>
          <w:rStyle w:val="Emphasis"/>
          <w:i w:val="0"/>
          <w:iCs w:val="0"/>
        </w:rPr>
        <w:t>pleased that the plan put in place years ago has been successfully implemented</w:t>
      </w:r>
      <w:r w:rsidR="001E5B28">
        <w:rPr>
          <w:rStyle w:val="Emphasis"/>
          <w:i w:val="0"/>
          <w:iCs w:val="0"/>
        </w:rPr>
        <w:t>.</w:t>
      </w:r>
    </w:p>
    <w:p w14:paraId="4E38D0F0" w14:textId="77777777" w:rsidR="00A730E6" w:rsidRDefault="00A730E6" w:rsidP="00904A06">
      <w:pPr>
        <w:keepNext/>
        <w:spacing w:after="200" w:line="276" w:lineRule="auto"/>
      </w:pPr>
    </w:p>
    <w:p w14:paraId="4E7EC5EE" w14:textId="14A30D10" w:rsidR="00FE17F8" w:rsidRPr="00452932" w:rsidRDefault="00FE17F8" w:rsidP="00904A06">
      <w:pPr>
        <w:keepNext/>
        <w:spacing w:after="200" w:line="276" w:lineRule="auto"/>
      </w:pPr>
      <w:r>
        <w:t>CAUTIONARY STATEMENT</w:t>
      </w:r>
      <w:r w:rsidRPr="00452932">
        <w:t xml:space="preserve"> REGARDING FORWARD-LOOKING </w:t>
      </w:r>
      <w:r>
        <w:t>STATEMENTS</w:t>
      </w:r>
    </w:p>
    <w:p w14:paraId="707C282E" w14:textId="77777777" w:rsidR="00FE17F8" w:rsidRPr="00003FAC" w:rsidRDefault="00FE17F8" w:rsidP="00904A06">
      <w:pPr>
        <w:keepNext/>
        <w:jc w:val="both"/>
        <w:rPr>
          <w:sz w:val="20"/>
          <w:szCs w:val="20"/>
        </w:rPr>
      </w:pPr>
      <w:r w:rsidRPr="00003FAC">
        <w:rPr>
          <w:sz w:val="20"/>
          <w:szCs w:val="20"/>
        </w:rPr>
        <w:t>Our disclosure and analysis in this press release, which do not present historical information, contain “forward-looking statements” within the meaning of the U.S. Private Securities Litigation Reform Act of 1995. Forward-looking statements convey our current expectations or forecasts of future events. You can identify these statements because they do not relate strictly to historical or current facts. They use words such as “anticipate,” “estimate,” “expect,” “project,” “intend,” “plan,” “believe,” and other words and terms of similar meaning. They also appear in any discussion of future operating or financial performance. In particular, these include statements relating to future actions, future performance of our products, expenses, the outcome of any legal proceedings, and financial results. Although we believe that we are basing our expectations and beliefs on reasonable assumptions within the bounds of what we currently know about our business and operations, the economy</w:t>
      </w:r>
      <w:r>
        <w:rPr>
          <w:sz w:val="20"/>
          <w:szCs w:val="20"/>
        </w:rPr>
        <w:t>,</w:t>
      </w:r>
      <w:r w:rsidRPr="00003FAC">
        <w:rPr>
          <w:sz w:val="20"/>
          <w:szCs w:val="20"/>
        </w:rPr>
        <w:t xml:space="preserve"> and other conditions, there can be no assurance that our actual results will not differ materially from what we expect or believe. Therefore, you should proceed with caution in relying on any of these forward-looking statements. They are neither statements of historical fact nor guarantees or assurances of future performance. </w:t>
      </w:r>
    </w:p>
    <w:p w14:paraId="661E5C0D" w14:textId="77777777" w:rsidR="00FE17F8" w:rsidRPr="00003FAC" w:rsidRDefault="00FE17F8" w:rsidP="00FE17F8">
      <w:pPr>
        <w:jc w:val="both"/>
        <w:rPr>
          <w:sz w:val="20"/>
          <w:szCs w:val="20"/>
        </w:rPr>
      </w:pPr>
    </w:p>
    <w:p w14:paraId="35BE5BEE" w14:textId="77777777" w:rsidR="00FE17F8" w:rsidRDefault="00FE17F8" w:rsidP="00FE17F8">
      <w:pPr>
        <w:jc w:val="both"/>
        <w:rPr>
          <w:sz w:val="20"/>
          <w:szCs w:val="20"/>
        </w:rPr>
      </w:pPr>
      <w:r w:rsidRPr="00003FAC">
        <w:rPr>
          <w:sz w:val="20"/>
          <w:szCs w:val="20"/>
        </w:rPr>
        <w:t xml:space="preserve">Forward-looking statements involve a number of known and unknown risks, uncertainties and other important factors, some of which are listed below, that are difficult to predict and could cause actual results and outcomes to differ materially from any future results or outcomes expressed or implied by such forward-looking statements. Some of the factors that </w:t>
      </w:r>
      <w:r>
        <w:rPr>
          <w:sz w:val="20"/>
          <w:szCs w:val="20"/>
        </w:rPr>
        <w:t>may</w:t>
      </w:r>
      <w:r w:rsidRPr="00003FAC">
        <w:rPr>
          <w:sz w:val="20"/>
          <w:szCs w:val="20"/>
        </w:rPr>
        <w:t xml:space="preserve"> cause our actual results to differ from our expectations </w:t>
      </w:r>
      <w:r>
        <w:rPr>
          <w:sz w:val="20"/>
          <w:szCs w:val="20"/>
        </w:rPr>
        <w:t xml:space="preserve">include risks associated with the duration and scope of the ongoing coronavirus pandemic resulting in volatile market conditions, </w:t>
      </w:r>
      <w:r w:rsidRPr="00003FAC">
        <w:rPr>
          <w:sz w:val="20"/>
          <w:szCs w:val="20"/>
        </w:rPr>
        <w:t xml:space="preserve">a decline in the securities markets that adversely affect our assets under management, negative performance of our products, the failure to perform as required under our investment management agreements, </w:t>
      </w:r>
      <w:r>
        <w:rPr>
          <w:sz w:val="20"/>
          <w:szCs w:val="20"/>
        </w:rPr>
        <w:t xml:space="preserve">and </w:t>
      </w:r>
      <w:r w:rsidRPr="00003FAC">
        <w:rPr>
          <w:sz w:val="20"/>
          <w:szCs w:val="20"/>
        </w:rPr>
        <w:t>a general downturn in the economy that negatively impacts our operations. We also direct your attention to the more specific discussions of these and other risks, uncertaint</w:t>
      </w:r>
      <w:r>
        <w:rPr>
          <w:sz w:val="20"/>
          <w:szCs w:val="20"/>
        </w:rPr>
        <w:t>ies and other important factors</w:t>
      </w:r>
      <w:r w:rsidRPr="00003FAC">
        <w:rPr>
          <w:sz w:val="20"/>
          <w:szCs w:val="20"/>
        </w:rPr>
        <w:t xml:space="preserve"> contained in our </w:t>
      </w:r>
      <w:r>
        <w:rPr>
          <w:sz w:val="20"/>
          <w:szCs w:val="20"/>
        </w:rPr>
        <w:t xml:space="preserve">Annual Report </w:t>
      </w:r>
      <w:r w:rsidRPr="00003FAC">
        <w:rPr>
          <w:sz w:val="20"/>
          <w:szCs w:val="20"/>
        </w:rPr>
        <w:t>and other public filings. Other factors that could cause our actual results to differ may emerge from time to time, and it is not possible for us to predict all of them. We do not undertake to update publicly any forward-looking statements if we subsequently learn that we are unlikely to achieve our expectations whether as a result of new information, future developments or otherwise, except as may be required by law.</w:t>
      </w:r>
    </w:p>
    <w:p w14:paraId="62D980F1" w14:textId="77777777" w:rsidR="00FE17F8" w:rsidRDefault="00FE17F8" w:rsidP="00FE17F8"/>
    <w:p w14:paraId="4D348254" w14:textId="77777777" w:rsidR="00FE17F8" w:rsidRPr="00FC4706" w:rsidRDefault="00FE17F8" w:rsidP="00FE17F8">
      <w:pPr>
        <w:jc w:val="both"/>
        <w:rPr>
          <w:sz w:val="20"/>
          <w:szCs w:val="20"/>
        </w:rPr>
      </w:pPr>
      <w:r w:rsidRPr="00FC4706">
        <w:rPr>
          <w:sz w:val="20"/>
          <w:szCs w:val="20"/>
        </w:rPr>
        <w:t>Gabelli Funds, LLC is a registered investment adviser with the Securities and Exchange Commission and is a wholly owned subsidiary of GAMCO Investors, Inc. (OTCQX: GAMI).</w:t>
      </w:r>
    </w:p>
    <w:p w14:paraId="7278B61E" w14:textId="35E6DE51" w:rsidR="00FE17F8" w:rsidRPr="00FC4706" w:rsidRDefault="00FE17F8" w:rsidP="00FE17F8">
      <w:pPr>
        <w:spacing w:before="100" w:beforeAutospacing="1"/>
        <w:jc w:val="both"/>
        <w:rPr>
          <w:b/>
          <w:bCs/>
          <w:i/>
          <w:iCs/>
          <w:sz w:val="20"/>
          <w:szCs w:val="20"/>
        </w:rPr>
      </w:pPr>
      <w:r w:rsidRPr="00FC4706">
        <w:rPr>
          <w:b/>
          <w:bCs/>
          <w:i/>
          <w:iCs/>
          <w:sz w:val="20"/>
          <w:szCs w:val="20"/>
        </w:rPr>
        <w:t xml:space="preserve">Investors should carefully consider the investment objectives, risks, charges and expenses of the </w:t>
      </w:r>
      <w:r w:rsidR="001F704F">
        <w:rPr>
          <w:b/>
          <w:bCs/>
          <w:i/>
          <w:iCs/>
          <w:sz w:val="20"/>
          <w:szCs w:val="20"/>
        </w:rPr>
        <w:t>f</w:t>
      </w:r>
      <w:r w:rsidRPr="00FC4706">
        <w:rPr>
          <w:b/>
          <w:bCs/>
          <w:i/>
          <w:iCs/>
          <w:sz w:val="20"/>
          <w:szCs w:val="20"/>
        </w:rPr>
        <w:t xml:space="preserve">und before investing. The prospectus, which contains more complete information about this and other matters, should be read carefully before investing. To obtain a prospectus, please call 800 GABELLI or visit </w:t>
      </w:r>
      <w:hyperlink r:id="rId16" w:history="1">
        <w:r w:rsidRPr="00FC4706">
          <w:rPr>
            <w:rStyle w:val="Hyperlink"/>
            <w:b/>
            <w:bCs/>
            <w:i/>
            <w:iCs/>
            <w:sz w:val="20"/>
            <w:szCs w:val="20"/>
          </w:rPr>
          <w:t>www.gabelli.com</w:t>
        </w:r>
      </w:hyperlink>
    </w:p>
    <w:p w14:paraId="06A0BD64" w14:textId="4089BD00" w:rsidR="00982EB5" w:rsidRPr="00D34D16" w:rsidRDefault="00D34D16" w:rsidP="00B93CEC">
      <w:pPr>
        <w:pStyle w:val="BodyTextIndent2"/>
        <w:ind w:left="0" w:right="36"/>
        <w:jc w:val="both"/>
        <w:rPr>
          <w:b/>
          <w:bCs/>
          <w:i/>
          <w:iCs/>
          <w:sz w:val="20"/>
          <w:szCs w:val="20"/>
        </w:rPr>
      </w:pPr>
      <w:r>
        <w:rPr>
          <w:b/>
          <w:bCs/>
          <w:i/>
          <w:iCs/>
          <w:sz w:val="20"/>
          <w:szCs w:val="20"/>
        </w:rPr>
        <w:t>Fitch rating drivers include: credit quality, interest rate risk, liquid assets, maturity profiles, and the capabilities of the investment advisor</w:t>
      </w:r>
    </w:p>
    <w:p w14:paraId="1D9BCFC5" w14:textId="77777777" w:rsidR="009F4C10" w:rsidRDefault="009F4C10" w:rsidP="009F4C10">
      <w:pPr>
        <w:rPr>
          <w:rStyle w:val="Emphasis"/>
          <w:bCs/>
          <w:i w:val="0"/>
          <w:iCs w:val="0"/>
          <w:sz w:val="20"/>
          <w:szCs w:val="20"/>
        </w:rPr>
      </w:pPr>
    </w:p>
    <w:p w14:paraId="05AD3DE3" w14:textId="5E8DACE8" w:rsidR="00FC4706" w:rsidRPr="00FC4706" w:rsidRDefault="00FC4706" w:rsidP="00C96F7D">
      <w:pPr>
        <w:pStyle w:val="Pa20"/>
        <w:keepNext/>
        <w:spacing w:after="60"/>
        <w:jc w:val="both"/>
        <w:rPr>
          <w:rStyle w:val="A12"/>
          <w:rFonts w:ascii="Times New Roman" w:hAnsi="Times New Roman" w:cs="Times New Roman"/>
          <w:b/>
          <w:bCs/>
          <w:i w:val="0"/>
          <w:iCs w:val="0"/>
          <w:sz w:val="20"/>
          <w:szCs w:val="20"/>
          <w:u w:val="single"/>
        </w:rPr>
      </w:pPr>
      <w:r w:rsidRPr="00FC4706">
        <w:rPr>
          <w:rStyle w:val="A12"/>
          <w:rFonts w:ascii="Times New Roman" w:hAnsi="Times New Roman" w:cs="Times New Roman"/>
          <w:b/>
          <w:bCs/>
          <w:i w:val="0"/>
          <w:iCs w:val="0"/>
          <w:sz w:val="20"/>
          <w:szCs w:val="20"/>
          <w:u w:val="single"/>
        </w:rPr>
        <w:t>Money Market Fund</w:t>
      </w:r>
    </w:p>
    <w:p w14:paraId="08BDFFCD" w14:textId="16522EB3" w:rsidR="00FC4706" w:rsidRPr="00D34D16" w:rsidRDefault="00FC4706" w:rsidP="00C96F7D">
      <w:pPr>
        <w:pStyle w:val="Pa20"/>
        <w:keepNext/>
        <w:spacing w:after="60"/>
        <w:jc w:val="both"/>
        <w:rPr>
          <w:rStyle w:val="A12"/>
          <w:rFonts w:ascii="Times New Roman" w:hAnsi="Times New Roman" w:cs="Times New Roman"/>
          <w:sz w:val="20"/>
          <w:szCs w:val="20"/>
        </w:rPr>
      </w:pPr>
      <w:r w:rsidRPr="00D34D16">
        <w:rPr>
          <w:rStyle w:val="A12"/>
          <w:rFonts w:ascii="Times New Roman" w:hAnsi="Times New Roman" w:cs="Times New Roman"/>
          <w:sz w:val="20"/>
          <w:szCs w:val="20"/>
        </w:rPr>
        <w:t xml:space="preserve">Investment in the fund is neither guaranteed nor insured by the Federal Deposit Insurance Corporation or any government agency. Although the fund seeks to preserve the value of your investment at $1.00 per share, it cannot guarantee it will do so. </w:t>
      </w:r>
      <w:r w:rsidRPr="00D34D16">
        <w:rPr>
          <w:rStyle w:val="A12"/>
          <w:rFonts w:ascii="Times New Roman" w:hAnsi="Times New Roman" w:cs="Times New Roman"/>
          <w:sz w:val="20"/>
          <w:szCs w:val="20"/>
        </w:rPr>
        <w:lastRenderedPageBreak/>
        <w:t>The fund’s sponsor has no legal obligation to provide financial support to the fund, and you should not expect that the sponsor will provide financial support to the fund at any time. You could lose money by investing in the fund.</w:t>
      </w:r>
    </w:p>
    <w:p w14:paraId="2B116E73" w14:textId="77777777" w:rsidR="009E6504" w:rsidRDefault="009E6504" w:rsidP="009E6504">
      <w:pPr>
        <w:pStyle w:val="Pa20"/>
        <w:spacing w:after="60"/>
        <w:jc w:val="both"/>
        <w:rPr>
          <w:rStyle w:val="A12"/>
          <w:rFonts w:ascii="Times New Roman" w:hAnsi="Times New Roman" w:cs="Times New Roman"/>
          <w:i w:val="0"/>
          <w:iCs w:val="0"/>
          <w:sz w:val="20"/>
          <w:szCs w:val="20"/>
        </w:rPr>
      </w:pPr>
    </w:p>
    <w:p w14:paraId="56C6EA46" w14:textId="77777777" w:rsidR="009E6504" w:rsidRPr="00FC4706" w:rsidRDefault="009E6504" w:rsidP="009E6504">
      <w:pPr>
        <w:jc w:val="both"/>
        <w:rPr>
          <w:b/>
          <w:bCs/>
          <w:i/>
          <w:iCs/>
          <w:sz w:val="20"/>
          <w:szCs w:val="20"/>
        </w:rPr>
      </w:pPr>
      <w:r w:rsidRPr="00FC4706">
        <w:rPr>
          <w:b/>
          <w:bCs/>
          <w:i/>
          <w:iCs/>
          <w:sz w:val="20"/>
          <w:szCs w:val="20"/>
        </w:rPr>
        <w:t xml:space="preserve">Returns represent past performance and do not guarantee future results. Investment returns and the principal value of an investment will fluctuate. When shares are redeemed, they may be worth more or less than their original cost. Current performance may be lower or higher than the performance data presented. Visit </w:t>
      </w:r>
      <w:hyperlink r:id="rId17" w:history="1">
        <w:r w:rsidRPr="00FC4706">
          <w:rPr>
            <w:rStyle w:val="Hyperlink"/>
            <w:b/>
            <w:bCs/>
            <w:i/>
            <w:iCs/>
            <w:sz w:val="20"/>
            <w:szCs w:val="20"/>
          </w:rPr>
          <w:t>www.gabelli.com</w:t>
        </w:r>
      </w:hyperlink>
      <w:r w:rsidRPr="00FC4706">
        <w:rPr>
          <w:b/>
          <w:bCs/>
          <w:i/>
          <w:iCs/>
          <w:sz w:val="20"/>
          <w:szCs w:val="20"/>
        </w:rPr>
        <w:t xml:space="preserve"> for performance information as of the most recent month end.</w:t>
      </w:r>
    </w:p>
    <w:p w14:paraId="5FCD6017" w14:textId="77777777" w:rsidR="002D5275" w:rsidRPr="00FC4706" w:rsidRDefault="002D5275" w:rsidP="00FC4706">
      <w:pPr>
        <w:pStyle w:val="Pa20"/>
        <w:spacing w:after="60"/>
        <w:jc w:val="both"/>
        <w:rPr>
          <w:rStyle w:val="A12"/>
          <w:rFonts w:ascii="Times New Roman" w:hAnsi="Times New Roman" w:cs="Times New Roman"/>
          <w:i w:val="0"/>
          <w:iCs w:val="0"/>
          <w:sz w:val="20"/>
          <w:szCs w:val="20"/>
        </w:rPr>
      </w:pPr>
    </w:p>
    <w:p w14:paraId="67C41280" w14:textId="77777777" w:rsidR="00FC4706" w:rsidRPr="00FC4706" w:rsidRDefault="00FC4706" w:rsidP="00FC4706">
      <w:pPr>
        <w:pStyle w:val="Pa20"/>
        <w:spacing w:after="60"/>
        <w:jc w:val="both"/>
        <w:rPr>
          <w:rStyle w:val="A12"/>
          <w:rFonts w:ascii="Times New Roman" w:hAnsi="Times New Roman" w:cs="Times New Roman"/>
          <w:i w:val="0"/>
          <w:iCs w:val="0"/>
          <w:sz w:val="20"/>
          <w:szCs w:val="20"/>
        </w:rPr>
      </w:pPr>
    </w:p>
    <w:p w14:paraId="74D492C7" w14:textId="6AA410BF" w:rsidR="00982EB5" w:rsidRDefault="00D032FA">
      <w:r w:rsidRPr="00D032FA">
        <w:rPr>
          <w:noProof/>
        </w:rPr>
        <w:lastRenderedPageBreak/>
        <w:drawing>
          <wp:inline distT="0" distB="0" distL="0" distR="0" wp14:anchorId="0D7AB641" wp14:editId="20BDDD04">
            <wp:extent cx="6409690" cy="7409815"/>
            <wp:effectExtent l="0" t="0" r="0" b="635"/>
            <wp:docPr id="4948925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9690" cy="7409815"/>
                    </a:xfrm>
                    <a:prstGeom prst="rect">
                      <a:avLst/>
                    </a:prstGeom>
                    <a:noFill/>
                    <a:ln>
                      <a:noFill/>
                    </a:ln>
                  </pic:spPr>
                </pic:pic>
              </a:graphicData>
            </a:graphic>
          </wp:inline>
        </w:drawing>
      </w:r>
      <w:r w:rsidR="00095CB7" w:rsidRPr="00095CB7" w:rsidDel="00095CB7">
        <w:t xml:space="preserve"> </w:t>
      </w:r>
    </w:p>
    <w:p w14:paraId="4FFBB965" w14:textId="77777777" w:rsidR="00695A2F" w:rsidRDefault="00695A2F"/>
    <w:p w14:paraId="47DE7537" w14:textId="1748CC29" w:rsidR="00695A2F" w:rsidRDefault="00695A2F"/>
    <w:p w14:paraId="179970B7" w14:textId="32A892BD" w:rsidR="002D2413" w:rsidRDefault="007925CF">
      <w:r w:rsidRPr="007925CF" w:rsidDel="007925CF">
        <w:lastRenderedPageBreak/>
        <w:t xml:space="preserve"> </w:t>
      </w:r>
      <w:r w:rsidR="00AE5A85" w:rsidRPr="00AE5A85">
        <w:rPr>
          <w:noProof/>
        </w:rPr>
        <w:drawing>
          <wp:inline distT="0" distB="0" distL="0" distR="0" wp14:anchorId="56DFF3CF" wp14:editId="5B986865">
            <wp:extent cx="6409690" cy="4676140"/>
            <wp:effectExtent l="0" t="0" r="0" b="0"/>
            <wp:docPr id="77440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9690" cy="4676140"/>
                    </a:xfrm>
                    <a:prstGeom prst="rect">
                      <a:avLst/>
                    </a:prstGeom>
                    <a:noFill/>
                    <a:ln>
                      <a:noFill/>
                    </a:ln>
                  </pic:spPr>
                </pic:pic>
              </a:graphicData>
            </a:graphic>
          </wp:inline>
        </w:drawing>
      </w:r>
      <w:r w:rsidR="002D2413">
        <w:br w:type="page"/>
      </w:r>
    </w:p>
    <w:p w14:paraId="5CF03648" w14:textId="763FB178" w:rsidR="00982EB5" w:rsidRDefault="00987136">
      <w:r w:rsidRPr="00987136" w:rsidDel="00987136">
        <w:lastRenderedPageBreak/>
        <w:t xml:space="preserve"> </w:t>
      </w:r>
      <w:r w:rsidR="00D032FA" w:rsidRPr="00D032FA">
        <w:rPr>
          <w:noProof/>
        </w:rPr>
        <w:drawing>
          <wp:inline distT="0" distB="0" distL="0" distR="0" wp14:anchorId="5A083E00" wp14:editId="1487AF7C">
            <wp:extent cx="5743647" cy="8115300"/>
            <wp:effectExtent l="0" t="0" r="9525" b="0"/>
            <wp:docPr id="20632440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5458" cy="8117859"/>
                    </a:xfrm>
                    <a:prstGeom prst="rect">
                      <a:avLst/>
                    </a:prstGeom>
                    <a:noFill/>
                    <a:ln>
                      <a:noFill/>
                    </a:ln>
                  </pic:spPr>
                </pic:pic>
              </a:graphicData>
            </a:graphic>
          </wp:inline>
        </w:drawing>
      </w:r>
      <w:r w:rsidR="00682270" w:rsidRPr="00682270">
        <w:t xml:space="preserve"> </w:t>
      </w:r>
      <w:r w:rsidR="00080DA7" w:rsidRPr="00080DA7">
        <w:t xml:space="preserve"> </w:t>
      </w:r>
      <w:r w:rsidR="00CD35BF" w:rsidRPr="00CD35BF" w:rsidDel="00987136">
        <w:t xml:space="preserve"> </w:t>
      </w:r>
      <w:r w:rsidR="00682270" w:rsidRPr="00682270">
        <w:t xml:space="preserve"> </w:t>
      </w:r>
      <w:r w:rsidR="00080DA7" w:rsidRPr="00080DA7">
        <w:t xml:space="preserve"> </w:t>
      </w:r>
    </w:p>
    <w:p w14:paraId="5E4C6395" w14:textId="1FC5ECBA" w:rsidR="00112D26" w:rsidRDefault="00112D26"/>
    <w:p w14:paraId="13772094" w14:textId="77777777" w:rsidR="007925CF" w:rsidRDefault="007925CF"/>
    <w:p w14:paraId="40A329EF" w14:textId="77777777" w:rsidR="007925CF" w:rsidRDefault="007925CF"/>
    <w:p w14:paraId="033C29BE" w14:textId="77777777" w:rsidR="007925CF" w:rsidRDefault="007925CF"/>
    <w:p w14:paraId="1FF8FA5E" w14:textId="77777777" w:rsidR="007925CF" w:rsidRDefault="007925CF"/>
    <w:p w14:paraId="5FBD505C" w14:textId="3E38A849" w:rsidR="00EE322C" w:rsidRDefault="008E4B7B">
      <w:r w:rsidRPr="008E4B7B">
        <w:rPr>
          <w:noProof/>
        </w:rPr>
        <w:drawing>
          <wp:inline distT="0" distB="0" distL="0" distR="0" wp14:anchorId="477547F4" wp14:editId="6CB572E2">
            <wp:extent cx="5800725" cy="6433438"/>
            <wp:effectExtent l="0" t="0" r="0" b="5715"/>
            <wp:docPr id="16681487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0333" cy="6444094"/>
                    </a:xfrm>
                    <a:prstGeom prst="rect">
                      <a:avLst/>
                    </a:prstGeom>
                    <a:noFill/>
                    <a:ln>
                      <a:noFill/>
                    </a:ln>
                  </pic:spPr>
                </pic:pic>
              </a:graphicData>
            </a:graphic>
          </wp:inline>
        </w:drawing>
      </w:r>
    </w:p>
    <w:sectPr w:rsidR="00EE322C" w:rsidSect="00027A17">
      <w:footerReference w:type="default" r:id="rId22"/>
      <w:headerReference w:type="first" r:id="rId23"/>
      <w:pgSz w:w="12240" w:h="15840"/>
      <w:pgMar w:top="1440" w:right="994" w:bottom="99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C986" w14:textId="77777777" w:rsidR="006C2AFB" w:rsidRDefault="006C2AFB" w:rsidP="00B93CEC">
      <w:r>
        <w:separator/>
      </w:r>
    </w:p>
  </w:endnote>
  <w:endnote w:type="continuationSeparator" w:id="0">
    <w:p w14:paraId="22681DC0" w14:textId="77777777" w:rsidR="006C2AFB" w:rsidRDefault="006C2AFB" w:rsidP="00B93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Gotham Narrow Medium">
    <w:altName w:val="Tahom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520869"/>
      <w:docPartObj>
        <w:docPartGallery w:val="Page Numbers (Bottom of Page)"/>
        <w:docPartUnique/>
      </w:docPartObj>
    </w:sdtPr>
    <w:sdtEndPr>
      <w:rPr>
        <w:noProof/>
      </w:rPr>
    </w:sdtEndPr>
    <w:sdtContent>
      <w:p w14:paraId="07620BDA" w14:textId="4A4722ED" w:rsidR="00B93CEC" w:rsidRDefault="00B93CEC">
        <w:pPr>
          <w:pStyle w:val="Footer"/>
          <w:jc w:val="center"/>
        </w:pPr>
        <w:r>
          <w:fldChar w:fldCharType="begin"/>
        </w:r>
        <w:r>
          <w:instrText xml:space="preserve"> PAGE   \* MERGEFORMAT </w:instrText>
        </w:r>
        <w:r>
          <w:fldChar w:fldCharType="separate"/>
        </w:r>
        <w:r w:rsidR="00ED3A97">
          <w:rPr>
            <w:noProof/>
          </w:rPr>
          <w:t>13</w:t>
        </w:r>
        <w:r>
          <w:rPr>
            <w:noProof/>
          </w:rPr>
          <w:fldChar w:fldCharType="end"/>
        </w:r>
      </w:p>
    </w:sdtContent>
  </w:sdt>
  <w:p w14:paraId="576D4CBC" w14:textId="77777777" w:rsidR="00B93CEC" w:rsidRDefault="00B93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331C6" w14:textId="77777777" w:rsidR="006C2AFB" w:rsidRDefault="006C2AFB" w:rsidP="00B93CEC">
      <w:r>
        <w:separator/>
      </w:r>
    </w:p>
  </w:footnote>
  <w:footnote w:type="continuationSeparator" w:id="0">
    <w:p w14:paraId="6EA9995D" w14:textId="77777777" w:rsidR="006C2AFB" w:rsidRDefault="006C2AFB" w:rsidP="00B93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599A2" w14:textId="77777777" w:rsidR="00B93CEC" w:rsidRDefault="00B93CEC">
    <w:pPr>
      <w:pStyle w:val="Header"/>
    </w:pPr>
    <w:r>
      <w:rPr>
        <w:noProof/>
      </w:rPr>
      <mc:AlternateContent>
        <mc:Choice Requires="wps">
          <w:drawing>
            <wp:anchor distT="0" distB="0" distL="114300" distR="114300" simplePos="0" relativeHeight="251659264" behindDoc="0" locked="0" layoutInCell="1" allowOverlap="1" wp14:anchorId="0B06EC63" wp14:editId="379AC850">
              <wp:simplePos x="0" y="0"/>
              <wp:positionH relativeFrom="page">
                <wp:posOffset>5981700</wp:posOffset>
              </wp:positionH>
              <wp:positionV relativeFrom="page">
                <wp:posOffset>523875</wp:posOffset>
              </wp:positionV>
              <wp:extent cx="1095375" cy="454660"/>
              <wp:effectExtent l="0" t="0" r="9525" b="25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54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3D492" w14:textId="5E707EBF" w:rsidR="00B93CEC" w:rsidRPr="00734FCB" w:rsidRDefault="00FF40EE" w:rsidP="00B93CEC">
                          <w:pPr>
                            <w:pStyle w:val="BasicParagraph"/>
                            <w:spacing w:line="276" w:lineRule="auto"/>
                            <w:rPr>
                              <w:rFonts w:ascii="Arial" w:hAnsi="Arial" w:cs="Arial"/>
                              <w:spacing w:val="4"/>
                              <w:sz w:val="15"/>
                              <w:szCs w:val="15"/>
                            </w:rPr>
                          </w:pPr>
                          <w:r>
                            <w:rPr>
                              <w:rFonts w:ascii="Arial" w:hAnsi="Arial" w:cs="Arial"/>
                              <w:spacing w:val="4"/>
                              <w:sz w:val="15"/>
                              <w:szCs w:val="15"/>
                            </w:rPr>
                            <w:t xml:space="preserve">249 Royal Palm </w:t>
                          </w:r>
                          <w:r w:rsidR="00A56962">
                            <w:rPr>
                              <w:rFonts w:ascii="Arial" w:hAnsi="Arial" w:cs="Arial"/>
                              <w:spacing w:val="4"/>
                              <w:sz w:val="15"/>
                              <w:szCs w:val="15"/>
                            </w:rPr>
                            <w:t>Way</w:t>
                          </w:r>
                          <w:r w:rsidR="00B93CEC" w:rsidRPr="00734FCB">
                            <w:rPr>
                              <w:rFonts w:ascii="Arial" w:hAnsi="Arial" w:cs="Arial"/>
                              <w:spacing w:val="4"/>
                              <w:sz w:val="15"/>
                              <w:szCs w:val="15"/>
                            </w:rPr>
                            <w:t xml:space="preserve"> </w:t>
                          </w:r>
                          <w:r w:rsidR="00B93CEC" w:rsidRPr="00734FCB">
                            <w:rPr>
                              <w:rFonts w:ascii="Arial" w:hAnsi="Arial" w:cs="Arial"/>
                              <w:spacing w:val="4"/>
                              <w:sz w:val="15"/>
                              <w:szCs w:val="15"/>
                            </w:rPr>
                            <w:br/>
                          </w:r>
                          <w:r>
                            <w:rPr>
                              <w:rFonts w:ascii="Arial" w:hAnsi="Arial" w:cs="Arial"/>
                              <w:spacing w:val="4"/>
                              <w:sz w:val="15"/>
                              <w:szCs w:val="15"/>
                            </w:rPr>
                            <w:t>Palm Beach</w:t>
                          </w:r>
                          <w:r w:rsidR="00B93CEC" w:rsidRPr="00734FCB">
                            <w:rPr>
                              <w:rFonts w:ascii="Arial" w:hAnsi="Arial" w:cs="Arial"/>
                              <w:spacing w:val="4"/>
                              <w:sz w:val="15"/>
                              <w:szCs w:val="15"/>
                            </w:rPr>
                            <w:t>,</w:t>
                          </w:r>
                          <w:r>
                            <w:rPr>
                              <w:rFonts w:ascii="Arial" w:hAnsi="Arial" w:cs="Arial"/>
                              <w:spacing w:val="4"/>
                              <w:sz w:val="15"/>
                              <w:szCs w:val="15"/>
                            </w:rPr>
                            <w:t xml:space="preserve"> FL</w:t>
                          </w:r>
                          <w:r w:rsidR="00B93CEC" w:rsidRPr="00734FCB">
                            <w:rPr>
                              <w:rFonts w:ascii="Arial" w:hAnsi="Arial" w:cs="Arial"/>
                              <w:spacing w:val="4"/>
                              <w:sz w:val="15"/>
                              <w:szCs w:val="15"/>
                            </w:rPr>
                            <w:t xml:space="preserve"> </w:t>
                          </w:r>
                          <w:r>
                            <w:rPr>
                              <w:rFonts w:ascii="Arial" w:hAnsi="Arial" w:cs="Arial"/>
                              <w:spacing w:val="4"/>
                              <w:sz w:val="15"/>
                              <w:szCs w:val="15"/>
                            </w:rPr>
                            <w:t>33480</w:t>
                          </w:r>
                        </w:p>
                        <w:p w14:paraId="683ED4E8" w14:textId="77777777" w:rsidR="00B93CEC" w:rsidRPr="00734FCB" w:rsidRDefault="00B93CEC" w:rsidP="00B93CEC">
                          <w:pPr>
                            <w:pStyle w:val="BasicParagraph"/>
                            <w:tabs>
                              <w:tab w:val="left" w:pos="140"/>
                            </w:tabs>
                            <w:spacing w:line="276" w:lineRule="auto"/>
                          </w:pPr>
                          <w:r w:rsidRPr="00734FCB">
                            <w:rPr>
                              <w:rFonts w:ascii="Arial" w:hAnsi="Arial" w:cs="Arial"/>
                              <w:spacing w:val="10"/>
                              <w:sz w:val="15"/>
                              <w:szCs w:val="15"/>
                            </w:rPr>
                            <w:t>GABELLI.COM</w:t>
                          </w:r>
                        </w:p>
                        <w:p w14:paraId="4D7AA976" w14:textId="77777777" w:rsidR="00B93CEC" w:rsidRPr="00734FCB" w:rsidRDefault="00B93CEC" w:rsidP="00B93CEC">
                          <w:pPr>
                            <w:rPr>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06EC63" id="_x0000_t202" coordsize="21600,21600" o:spt="202" path="m,l,21600r21600,l21600,xe">
              <v:stroke joinstyle="miter"/>
              <v:path gradientshapeok="t" o:connecttype="rect"/>
            </v:shapetype>
            <v:shape id="Text Box 8" o:spid="_x0000_s1026" type="#_x0000_t202" style="position:absolute;margin-left:471pt;margin-top:41.25pt;width:86.25pt;height:35.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" filled="f" stroked="f">
              <v:textbox inset="0,0,0,0">
                <w:txbxContent>
                  <w:p w14:paraId="7F43D492" w14:textId="5E707EBF" w:rsidR="00B93CEC" w:rsidRPr="00734FCB" w:rsidRDefault="00FF40EE" w:rsidP="00B93CEC">
                    <w:pPr>
                      <w:pStyle w:val="BasicParagraph"/>
                      <w:spacing w:line="276" w:lineRule="auto"/>
                      <w:rPr>
                        <w:rFonts w:ascii="Arial" w:hAnsi="Arial" w:cs="Arial"/>
                        <w:spacing w:val="4"/>
                        <w:sz w:val="15"/>
                        <w:szCs w:val="15"/>
                      </w:rPr>
                    </w:pPr>
                    <w:r>
                      <w:rPr>
                        <w:rFonts w:ascii="Arial" w:hAnsi="Arial" w:cs="Arial"/>
                        <w:spacing w:val="4"/>
                        <w:sz w:val="15"/>
                        <w:szCs w:val="15"/>
                      </w:rPr>
                      <w:t xml:space="preserve">249 Royal Palm </w:t>
                    </w:r>
                    <w:r w:rsidR="00A56962">
                      <w:rPr>
                        <w:rFonts w:ascii="Arial" w:hAnsi="Arial" w:cs="Arial"/>
                        <w:spacing w:val="4"/>
                        <w:sz w:val="15"/>
                        <w:szCs w:val="15"/>
                      </w:rPr>
                      <w:t>Way</w:t>
                    </w:r>
                    <w:r w:rsidR="00B93CEC" w:rsidRPr="00734FCB">
                      <w:rPr>
                        <w:rFonts w:ascii="Arial" w:hAnsi="Arial" w:cs="Arial"/>
                        <w:spacing w:val="4"/>
                        <w:sz w:val="15"/>
                        <w:szCs w:val="15"/>
                      </w:rPr>
                      <w:t xml:space="preserve"> </w:t>
                    </w:r>
                    <w:r w:rsidR="00B93CEC" w:rsidRPr="00734FCB">
                      <w:rPr>
                        <w:rFonts w:ascii="Arial" w:hAnsi="Arial" w:cs="Arial"/>
                        <w:spacing w:val="4"/>
                        <w:sz w:val="15"/>
                        <w:szCs w:val="15"/>
                      </w:rPr>
                      <w:br/>
                    </w:r>
                    <w:r>
                      <w:rPr>
                        <w:rFonts w:ascii="Arial" w:hAnsi="Arial" w:cs="Arial"/>
                        <w:spacing w:val="4"/>
                        <w:sz w:val="15"/>
                        <w:szCs w:val="15"/>
                      </w:rPr>
                      <w:t>Palm Beach</w:t>
                    </w:r>
                    <w:r w:rsidR="00B93CEC" w:rsidRPr="00734FCB">
                      <w:rPr>
                        <w:rFonts w:ascii="Arial" w:hAnsi="Arial" w:cs="Arial"/>
                        <w:spacing w:val="4"/>
                        <w:sz w:val="15"/>
                        <w:szCs w:val="15"/>
                      </w:rPr>
                      <w:t>,</w:t>
                    </w:r>
                    <w:r>
                      <w:rPr>
                        <w:rFonts w:ascii="Arial" w:hAnsi="Arial" w:cs="Arial"/>
                        <w:spacing w:val="4"/>
                        <w:sz w:val="15"/>
                        <w:szCs w:val="15"/>
                      </w:rPr>
                      <w:t xml:space="preserve"> FL</w:t>
                    </w:r>
                    <w:r w:rsidR="00B93CEC" w:rsidRPr="00734FCB">
                      <w:rPr>
                        <w:rFonts w:ascii="Arial" w:hAnsi="Arial" w:cs="Arial"/>
                        <w:spacing w:val="4"/>
                        <w:sz w:val="15"/>
                        <w:szCs w:val="15"/>
                      </w:rPr>
                      <w:t xml:space="preserve"> </w:t>
                    </w:r>
                    <w:r>
                      <w:rPr>
                        <w:rFonts w:ascii="Arial" w:hAnsi="Arial" w:cs="Arial"/>
                        <w:spacing w:val="4"/>
                        <w:sz w:val="15"/>
                        <w:szCs w:val="15"/>
                      </w:rPr>
                      <w:t>33480</w:t>
                    </w:r>
                  </w:p>
                  <w:p w14:paraId="683ED4E8" w14:textId="77777777" w:rsidR="00B93CEC" w:rsidRPr="00734FCB" w:rsidRDefault="00B93CEC" w:rsidP="00B93CEC">
                    <w:pPr>
                      <w:pStyle w:val="BasicParagraph"/>
                      <w:tabs>
                        <w:tab w:val="left" w:pos="140"/>
                      </w:tabs>
                      <w:spacing w:line="276" w:lineRule="auto"/>
                    </w:pPr>
                    <w:r w:rsidRPr="00734FCB">
                      <w:rPr>
                        <w:rFonts w:ascii="Arial" w:hAnsi="Arial" w:cs="Arial"/>
                        <w:spacing w:val="10"/>
                        <w:sz w:val="15"/>
                        <w:szCs w:val="15"/>
                      </w:rPr>
                      <w:t>GABELLI.COM</w:t>
                    </w:r>
                  </w:p>
                  <w:p w14:paraId="4D7AA976" w14:textId="77777777" w:rsidR="00B93CEC" w:rsidRPr="00734FCB" w:rsidRDefault="00B93CEC" w:rsidP="00B93CEC">
                    <w:pPr>
                      <w:rPr>
                        <w:color w:val="000000"/>
                      </w:rPr>
                    </w:pPr>
                  </w:p>
                </w:txbxContent>
              </v:textbox>
              <w10:wrap anchorx="page" anchory="page"/>
            </v:shape>
          </w:pict>
        </mc:Fallback>
      </mc:AlternateContent>
    </w:r>
    <w:r>
      <w:rPr>
        <w:noProof/>
      </w:rPr>
      <w:drawing>
        <wp:inline distT="0" distB="0" distL="0" distR="0" wp14:anchorId="63FA47E4" wp14:editId="13A4EF4A">
          <wp:extent cx="1763395" cy="534670"/>
          <wp:effectExtent l="0" t="0" r="8255" b="0"/>
          <wp:docPr id="3" name="Picture 3" descr="gamco_inv_hor_positive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co_inv_hor_positive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3395" cy="534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D28"/>
    <w:multiLevelType w:val="hybridMultilevel"/>
    <w:tmpl w:val="CBECBF0E"/>
    <w:lvl w:ilvl="0" w:tplc="B97EC05C">
      <w:numFmt w:val="bullet"/>
      <w:lvlText w:val="-"/>
      <w:lvlJc w:val="left"/>
      <w:pPr>
        <w:ind w:left="720" w:hanging="360"/>
      </w:pPr>
      <w:rPr>
        <w:rFonts w:ascii="Times New Roman" w:hAnsi="Times New Roman" w:cs="Times New Roman"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4B0F27"/>
    <w:multiLevelType w:val="hybridMultilevel"/>
    <w:tmpl w:val="E6305950"/>
    <w:lvl w:ilvl="0" w:tplc="B97EC05C">
      <w:numFmt w:val="bullet"/>
      <w:lvlText w:val="-"/>
      <w:lvlJc w:val="left"/>
      <w:pPr>
        <w:ind w:left="720" w:hanging="360"/>
      </w:pPr>
      <w:rPr>
        <w:rFonts w:ascii="Times New Roman" w:hAnsi="Times New Roman" w:cs="Times New Roman" w:hint="default"/>
        <w:b/>
        <w:i w:val="0"/>
        <w:color w:val="auto"/>
        <w:sz w:val="24"/>
      </w:rPr>
    </w:lvl>
    <w:lvl w:ilvl="1" w:tplc="B97EC05C">
      <w:numFmt w:val="bullet"/>
      <w:lvlText w:val="-"/>
      <w:lvlJc w:val="left"/>
      <w:pPr>
        <w:ind w:left="1440" w:hanging="360"/>
      </w:pPr>
      <w:rPr>
        <w:rFonts w:ascii="Times New Roman" w:hAnsi="Times New Roman" w:cs="Times New Roman" w:hint="default"/>
        <w:b/>
        <w:i w:val="0"/>
        <w:color w:val="auto"/>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81611"/>
    <w:multiLevelType w:val="hybridMultilevel"/>
    <w:tmpl w:val="938A967E"/>
    <w:lvl w:ilvl="0" w:tplc="04090001">
      <w:start w:val="1"/>
      <w:numFmt w:val="bullet"/>
      <w:lvlText w:val=""/>
      <w:lvlJc w:val="left"/>
      <w:pPr>
        <w:ind w:left="720" w:hanging="360"/>
      </w:pPr>
      <w:rPr>
        <w:rFonts w:ascii="Symbol" w:hAnsi="Symbol" w:hint="default"/>
        <w:b/>
        <w:i w:val="0"/>
        <w:color w:val="auto"/>
        <w:sz w:val="24"/>
      </w:rPr>
    </w:lvl>
    <w:lvl w:ilvl="1" w:tplc="B97EC05C">
      <w:numFmt w:val="bullet"/>
      <w:lvlText w:val="-"/>
      <w:lvlJc w:val="left"/>
      <w:pPr>
        <w:ind w:left="1440" w:hanging="360"/>
      </w:pPr>
      <w:rPr>
        <w:rFonts w:ascii="Times New Roman" w:hAnsi="Times New Roman" w:cs="Times New Roman" w:hint="default"/>
        <w:b/>
        <w:i w:val="0"/>
        <w:color w:val="auto"/>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192438"/>
    <w:multiLevelType w:val="hybridMultilevel"/>
    <w:tmpl w:val="9A505F16"/>
    <w:lvl w:ilvl="0" w:tplc="04090001">
      <w:start w:val="1"/>
      <w:numFmt w:val="bullet"/>
      <w:lvlText w:val=""/>
      <w:lvlJc w:val="left"/>
      <w:pPr>
        <w:tabs>
          <w:tab w:val="num" w:pos="3816"/>
        </w:tabs>
        <w:ind w:left="3816" w:hanging="360"/>
      </w:pPr>
      <w:rPr>
        <w:rFonts w:ascii="Symbol" w:hAnsi="Symbol" w:hint="default"/>
      </w:rPr>
    </w:lvl>
    <w:lvl w:ilvl="1" w:tplc="FFFFFFFF">
      <w:start w:val="1"/>
      <w:numFmt w:val="bullet"/>
      <w:lvlText w:val="o"/>
      <w:lvlJc w:val="left"/>
      <w:pPr>
        <w:tabs>
          <w:tab w:val="num" w:pos="3075"/>
        </w:tabs>
        <w:ind w:left="3075" w:hanging="360"/>
      </w:pPr>
      <w:rPr>
        <w:rFonts w:ascii="Courier New" w:hAnsi="Courier New" w:cs="Courier New" w:hint="default"/>
      </w:rPr>
    </w:lvl>
    <w:lvl w:ilvl="2" w:tplc="FFFFFFFF">
      <w:start w:val="1"/>
      <w:numFmt w:val="bullet"/>
      <w:lvlText w:val=""/>
      <w:lvlJc w:val="left"/>
      <w:pPr>
        <w:tabs>
          <w:tab w:val="num" w:pos="3795"/>
        </w:tabs>
        <w:ind w:left="3795" w:hanging="360"/>
      </w:pPr>
      <w:rPr>
        <w:rFonts w:ascii="Wingdings" w:hAnsi="Wingdings" w:cs="Times New Roman" w:hint="default"/>
      </w:rPr>
    </w:lvl>
    <w:lvl w:ilvl="3" w:tplc="FFFFFFFF">
      <w:start w:val="1"/>
      <w:numFmt w:val="bullet"/>
      <w:lvlText w:val=""/>
      <w:lvlJc w:val="left"/>
      <w:pPr>
        <w:tabs>
          <w:tab w:val="num" w:pos="4515"/>
        </w:tabs>
        <w:ind w:left="4515" w:hanging="360"/>
      </w:pPr>
      <w:rPr>
        <w:rFonts w:ascii="Symbol" w:hAnsi="Symbol" w:cs="Times New Roman" w:hint="default"/>
      </w:rPr>
    </w:lvl>
    <w:lvl w:ilvl="4" w:tplc="FFFFFFFF">
      <w:start w:val="1"/>
      <w:numFmt w:val="bullet"/>
      <w:lvlText w:val="o"/>
      <w:lvlJc w:val="left"/>
      <w:pPr>
        <w:tabs>
          <w:tab w:val="num" w:pos="5235"/>
        </w:tabs>
        <w:ind w:left="5235" w:hanging="360"/>
      </w:pPr>
      <w:rPr>
        <w:rFonts w:ascii="Courier New" w:hAnsi="Courier New" w:cs="Courier New" w:hint="default"/>
      </w:rPr>
    </w:lvl>
    <w:lvl w:ilvl="5" w:tplc="FFFFFFFF">
      <w:start w:val="1"/>
      <w:numFmt w:val="bullet"/>
      <w:lvlText w:val=""/>
      <w:lvlJc w:val="left"/>
      <w:pPr>
        <w:tabs>
          <w:tab w:val="num" w:pos="5955"/>
        </w:tabs>
        <w:ind w:left="5955" w:hanging="360"/>
      </w:pPr>
      <w:rPr>
        <w:rFonts w:ascii="Wingdings" w:hAnsi="Wingdings" w:cs="Times New Roman" w:hint="default"/>
      </w:rPr>
    </w:lvl>
    <w:lvl w:ilvl="6" w:tplc="FFFFFFFF">
      <w:start w:val="1"/>
      <w:numFmt w:val="bullet"/>
      <w:lvlText w:val=""/>
      <w:lvlJc w:val="left"/>
      <w:pPr>
        <w:tabs>
          <w:tab w:val="num" w:pos="6675"/>
        </w:tabs>
        <w:ind w:left="6675" w:hanging="360"/>
      </w:pPr>
      <w:rPr>
        <w:rFonts w:ascii="Symbol" w:hAnsi="Symbol" w:cs="Times New Roman" w:hint="default"/>
      </w:rPr>
    </w:lvl>
    <w:lvl w:ilvl="7" w:tplc="FFFFFFFF">
      <w:start w:val="1"/>
      <w:numFmt w:val="bullet"/>
      <w:lvlText w:val="o"/>
      <w:lvlJc w:val="left"/>
      <w:pPr>
        <w:tabs>
          <w:tab w:val="num" w:pos="7395"/>
        </w:tabs>
        <w:ind w:left="7395" w:hanging="360"/>
      </w:pPr>
      <w:rPr>
        <w:rFonts w:ascii="Courier New" w:hAnsi="Courier New" w:cs="Courier New" w:hint="default"/>
      </w:rPr>
    </w:lvl>
    <w:lvl w:ilvl="8" w:tplc="FFFFFFFF">
      <w:start w:val="1"/>
      <w:numFmt w:val="bullet"/>
      <w:lvlText w:val=""/>
      <w:lvlJc w:val="left"/>
      <w:pPr>
        <w:tabs>
          <w:tab w:val="num" w:pos="8115"/>
        </w:tabs>
        <w:ind w:left="8115" w:hanging="360"/>
      </w:pPr>
      <w:rPr>
        <w:rFonts w:ascii="Wingdings" w:hAnsi="Wingdings" w:cs="Times New Roman" w:hint="default"/>
      </w:rPr>
    </w:lvl>
  </w:abstractNum>
  <w:abstractNum w:abstractNumId="4" w15:restartNumberingAfterBreak="0">
    <w:nsid w:val="23971FAA"/>
    <w:multiLevelType w:val="hybridMultilevel"/>
    <w:tmpl w:val="CEB69232"/>
    <w:lvl w:ilvl="0" w:tplc="B97EC05C">
      <w:numFmt w:val="bullet"/>
      <w:lvlText w:val="-"/>
      <w:lvlJc w:val="left"/>
      <w:pPr>
        <w:ind w:left="720" w:hanging="360"/>
      </w:pPr>
      <w:rPr>
        <w:rFonts w:ascii="Times New Roman" w:hAnsi="Times New Roman" w:cs="Times New Roman" w:hint="default"/>
        <w:b/>
        <w:i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5B683F"/>
    <w:multiLevelType w:val="hybridMultilevel"/>
    <w:tmpl w:val="E0D62716"/>
    <w:lvl w:ilvl="0" w:tplc="7B085828">
      <w:start w:val="7"/>
      <w:numFmt w:val="bullet"/>
      <w:lvlText w:val="•"/>
      <w:lvlJc w:val="left"/>
      <w:pPr>
        <w:tabs>
          <w:tab w:val="num" w:pos="3816"/>
        </w:tabs>
        <w:ind w:left="3816" w:hanging="360"/>
      </w:pPr>
      <w:rPr>
        <w:rFonts w:ascii="Times New Roman" w:eastAsia="Times New Roman" w:hAnsi="Times New Roman" w:cs="Times New Roman" w:hint="default"/>
      </w:rPr>
    </w:lvl>
    <w:lvl w:ilvl="1" w:tplc="FFFFFFFF">
      <w:start w:val="1"/>
      <w:numFmt w:val="bullet"/>
      <w:lvlText w:val="o"/>
      <w:lvlJc w:val="left"/>
      <w:pPr>
        <w:tabs>
          <w:tab w:val="num" w:pos="3075"/>
        </w:tabs>
        <w:ind w:left="3075" w:hanging="360"/>
      </w:pPr>
      <w:rPr>
        <w:rFonts w:ascii="Courier New" w:hAnsi="Courier New" w:cs="Courier New" w:hint="default"/>
      </w:rPr>
    </w:lvl>
    <w:lvl w:ilvl="2" w:tplc="FFFFFFFF">
      <w:start w:val="1"/>
      <w:numFmt w:val="bullet"/>
      <w:lvlText w:val=""/>
      <w:lvlJc w:val="left"/>
      <w:pPr>
        <w:tabs>
          <w:tab w:val="num" w:pos="3795"/>
        </w:tabs>
        <w:ind w:left="3795" w:hanging="360"/>
      </w:pPr>
      <w:rPr>
        <w:rFonts w:ascii="Wingdings" w:hAnsi="Wingdings" w:cs="Times New Roman" w:hint="default"/>
      </w:rPr>
    </w:lvl>
    <w:lvl w:ilvl="3" w:tplc="FFFFFFFF">
      <w:start w:val="1"/>
      <w:numFmt w:val="bullet"/>
      <w:lvlText w:val=""/>
      <w:lvlJc w:val="left"/>
      <w:pPr>
        <w:tabs>
          <w:tab w:val="num" w:pos="4515"/>
        </w:tabs>
        <w:ind w:left="4515" w:hanging="360"/>
      </w:pPr>
      <w:rPr>
        <w:rFonts w:ascii="Symbol" w:hAnsi="Symbol" w:cs="Times New Roman" w:hint="default"/>
      </w:rPr>
    </w:lvl>
    <w:lvl w:ilvl="4" w:tplc="FFFFFFFF">
      <w:start w:val="1"/>
      <w:numFmt w:val="bullet"/>
      <w:lvlText w:val="o"/>
      <w:lvlJc w:val="left"/>
      <w:pPr>
        <w:tabs>
          <w:tab w:val="num" w:pos="5235"/>
        </w:tabs>
        <w:ind w:left="5235" w:hanging="360"/>
      </w:pPr>
      <w:rPr>
        <w:rFonts w:ascii="Courier New" w:hAnsi="Courier New" w:cs="Courier New" w:hint="default"/>
      </w:rPr>
    </w:lvl>
    <w:lvl w:ilvl="5" w:tplc="FFFFFFFF">
      <w:start w:val="1"/>
      <w:numFmt w:val="bullet"/>
      <w:lvlText w:val=""/>
      <w:lvlJc w:val="left"/>
      <w:pPr>
        <w:tabs>
          <w:tab w:val="num" w:pos="5955"/>
        </w:tabs>
        <w:ind w:left="5955" w:hanging="360"/>
      </w:pPr>
      <w:rPr>
        <w:rFonts w:ascii="Wingdings" w:hAnsi="Wingdings" w:cs="Times New Roman" w:hint="default"/>
      </w:rPr>
    </w:lvl>
    <w:lvl w:ilvl="6" w:tplc="FFFFFFFF">
      <w:start w:val="1"/>
      <w:numFmt w:val="bullet"/>
      <w:lvlText w:val=""/>
      <w:lvlJc w:val="left"/>
      <w:pPr>
        <w:tabs>
          <w:tab w:val="num" w:pos="6675"/>
        </w:tabs>
        <w:ind w:left="6675" w:hanging="360"/>
      </w:pPr>
      <w:rPr>
        <w:rFonts w:ascii="Symbol" w:hAnsi="Symbol" w:cs="Times New Roman" w:hint="default"/>
      </w:rPr>
    </w:lvl>
    <w:lvl w:ilvl="7" w:tplc="FFFFFFFF">
      <w:start w:val="1"/>
      <w:numFmt w:val="bullet"/>
      <w:lvlText w:val="o"/>
      <w:lvlJc w:val="left"/>
      <w:pPr>
        <w:tabs>
          <w:tab w:val="num" w:pos="7395"/>
        </w:tabs>
        <w:ind w:left="7395" w:hanging="360"/>
      </w:pPr>
      <w:rPr>
        <w:rFonts w:ascii="Courier New" w:hAnsi="Courier New" w:cs="Courier New" w:hint="default"/>
      </w:rPr>
    </w:lvl>
    <w:lvl w:ilvl="8" w:tplc="FFFFFFFF">
      <w:start w:val="1"/>
      <w:numFmt w:val="bullet"/>
      <w:lvlText w:val=""/>
      <w:lvlJc w:val="left"/>
      <w:pPr>
        <w:tabs>
          <w:tab w:val="num" w:pos="8115"/>
        </w:tabs>
        <w:ind w:left="8115" w:hanging="360"/>
      </w:pPr>
      <w:rPr>
        <w:rFonts w:ascii="Wingdings" w:hAnsi="Wingdings" w:cs="Times New Roman" w:hint="default"/>
      </w:rPr>
    </w:lvl>
  </w:abstractNum>
  <w:abstractNum w:abstractNumId="6" w15:restartNumberingAfterBreak="0">
    <w:nsid w:val="2FE533E4"/>
    <w:multiLevelType w:val="hybridMultilevel"/>
    <w:tmpl w:val="D0586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245CA0"/>
    <w:multiLevelType w:val="hybridMultilevel"/>
    <w:tmpl w:val="3A04F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890ED0"/>
    <w:multiLevelType w:val="hybridMultilevel"/>
    <w:tmpl w:val="EC807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917826"/>
    <w:multiLevelType w:val="hybridMultilevel"/>
    <w:tmpl w:val="BF9441BC"/>
    <w:lvl w:ilvl="0" w:tplc="B97EC05C">
      <w:numFmt w:val="bullet"/>
      <w:lvlText w:val="-"/>
      <w:lvlJc w:val="left"/>
      <w:pPr>
        <w:ind w:left="720" w:hanging="360"/>
      </w:pPr>
      <w:rPr>
        <w:rFonts w:ascii="Times New Roman" w:hAnsi="Times New Roman" w:cs="Times New Roman"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7A71CCD"/>
    <w:multiLevelType w:val="hybridMultilevel"/>
    <w:tmpl w:val="C3BEC52A"/>
    <w:lvl w:ilvl="0" w:tplc="B97EC05C">
      <w:numFmt w:val="bullet"/>
      <w:lvlText w:val="-"/>
      <w:lvlJc w:val="left"/>
      <w:pPr>
        <w:ind w:left="720" w:hanging="360"/>
      </w:pPr>
      <w:rPr>
        <w:rFonts w:ascii="Times New Roman" w:hAnsi="Times New Roman" w:cs="Times New Roman"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2AD7CD5"/>
    <w:multiLevelType w:val="hybridMultilevel"/>
    <w:tmpl w:val="E1B4519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54B61951"/>
    <w:multiLevelType w:val="hybridMultilevel"/>
    <w:tmpl w:val="BB5C3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FE4C3E"/>
    <w:multiLevelType w:val="multilevel"/>
    <w:tmpl w:val="A9D0435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upperLetter"/>
      <w:lvlRestart w:val="0"/>
      <w:pStyle w:val="Heading6"/>
      <w:lvlText w:val="%6"/>
      <w:lvlJc w:val="left"/>
      <w:pPr>
        <w:tabs>
          <w:tab w:val="num" w:pos="360"/>
        </w:tabs>
        <w:ind w:left="360" w:hanging="360"/>
      </w:pPr>
      <w:rPr>
        <w:rFonts w:cs="Times New Roman"/>
        <w:vanish/>
      </w:rPr>
    </w:lvl>
    <w:lvl w:ilvl="6">
      <w:start w:val="1"/>
      <w:numFmt w:val="none"/>
      <w:pStyle w:val="Heading7"/>
      <w:lvlText w:val="%7"/>
      <w:lvlJc w:val="left"/>
      <w:pPr>
        <w:tabs>
          <w:tab w:val="num" w:pos="360"/>
        </w:tabs>
        <w:ind w:left="360" w:hanging="360"/>
      </w:pPr>
      <w:rPr>
        <w:rFonts w:cs="Times New Roman"/>
        <w:vanish/>
      </w:rPr>
    </w:lvl>
    <w:lvl w:ilvl="7">
      <w:start w:val="1"/>
      <w:numFmt w:val="none"/>
      <w:pStyle w:val="Heading8"/>
      <w:lvlText w:val="%8"/>
      <w:lvlJc w:val="left"/>
      <w:pPr>
        <w:tabs>
          <w:tab w:val="num" w:pos="360"/>
        </w:tabs>
        <w:ind w:left="360" w:hanging="360"/>
      </w:pPr>
      <w:rPr>
        <w:rFonts w:cs="Times New Roman"/>
        <w:vanish/>
      </w:rPr>
    </w:lvl>
    <w:lvl w:ilvl="8">
      <w:start w:val="1"/>
      <w:numFmt w:val="none"/>
      <w:pStyle w:val="Heading9"/>
      <w:lvlText w:val="%9"/>
      <w:lvlJc w:val="left"/>
      <w:pPr>
        <w:tabs>
          <w:tab w:val="num" w:pos="360"/>
        </w:tabs>
        <w:ind w:left="360" w:hanging="360"/>
      </w:pPr>
      <w:rPr>
        <w:rFonts w:cs="Times New Roman"/>
        <w:vanish/>
      </w:rPr>
    </w:lvl>
  </w:abstractNum>
  <w:abstractNum w:abstractNumId="14" w15:restartNumberingAfterBreak="0">
    <w:nsid w:val="5D513572"/>
    <w:multiLevelType w:val="hybridMultilevel"/>
    <w:tmpl w:val="322AC0BE"/>
    <w:lvl w:ilvl="0" w:tplc="8B3E518C">
      <w:numFmt w:val="bullet"/>
      <w:lvlText w:val="-"/>
      <w:lvlJc w:val="left"/>
      <w:pPr>
        <w:tabs>
          <w:tab w:val="num" w:pos="3816"/>
        </w:tabs>
        <w:ind w:left="3816" w:hanging="360"/>
      </w:pPr>
      <w:rPr>
        <w:rFonts w:ascii="Times New Roman" w:eastAsia="Times New Roman" w:hAnsi="Times New Roman" w:hint="default"/>
      </w:rPr>
    </w:lvl>
    <w:lvl w:ilvl="1" w:tplc="04090003">
      <w:start w:val="1"/>
      <w:numFmt w:val="bullet"/>
      <w:lvlText w:val="o"/>
      <w:lvlJc w:val="left"/>
      <w:pPr>
        <w:tabs>
          <w:tab w:val="num" w:pos="3075"/>
        </w:tabs>
        <w:ind w:left="3075" w:hanging="360"/>
      </w:pPr>
      <w:rPr>
        <w:rFonts w:ascii="Courier New" w:hAnsi="Courier New" w:cs="Courier New" w:hint="default"/>
      </w:rPr>
    </w:lvl>
    <w:lvl w:ilvl="2" w:tplc="04090005">
      <w:start w:val="1"/>
      <w:numFmt w:val="bullet"/>
      <w:lvlText w:val=""/>
      <w:lvlJc w:val="left"/>
      <w:pPr>
        <w:tabs>
          <w:tab w:val="num" w:pos="3795"/>
        </w:tabs>
        <w:ind w:left="3795" w:hanging="360"/>
      </w:pPr>
      <w:rPr>
        <w:rFonts w:ascii="Wingdings" w:hAnsi="Wingdings" w:cs="Times New Roman" w:hint="default"/>
      </w:rPr>
    </w:lvl>
    <w:lvl w:ilvl="3" w:tplc="04090001">
      <w:start w:val="1"/>
      <w:numFmt w:val="bullet"/>
      <w:lvlText w:val=""/>
      <w:lvlJc w:val="left"/>
      <w:pPr>
        <w:tabs>
          <w:tab w:val="num" w:pos="4515"/>
        </w:tabs>
        <w:ind w:left="4515" w:hanging="360"/>
      </w:pPr>
      <w:rPr>
        <w:rFonts w:ascii="Symbol" w:hAnsi="Symbol" w:cs="Times New Roman" w:hint="default"/>
      </w:rPr>
    </w:lvl>
    <w:lvl w:ilvl="4" w:tplc="04090003">
      <w:start w:val="1"/>
      <w:numFmt w:val="bullet"/>
      <w:lvlText w:val="o"/>
      <w:lvlJc w:val="left"/>
      <w:pPr>
        <w:tabs>
          <w:tab w:val="num" w:pos="5235"/>
        </w:tabs>
        <w:ind w:left="5235" w:hanging="360"/>
      </w:pPr>
      <w:rPr>
        <w:rFonts w:ascii="Courier New" w:hAnsi="Courier New" w:cs="Courier New" w:hint="default"/>
      </w:rPr>
    </w:lvl>
    <w:lvl w:ilvl="5" w:tplc="04090005">
      <w:start w:val="1"/>
      <w:numFmt w:val="bullet"/>
      <w:lvlText w:val=""/>
      <w:lvlJc w:val="left"/>
      <w:pPr>
        <w:tabs>
          <w:tab w:val="num" w:pos="5955"/>
        </w:tabs>
        <w:ind w:left="5955" w:hanging="360"/>
      </w:pPr>
      <w:rPr>
        <w:rFonts w:ascii="Wingdings" w:hAnsi="Wingdings" w:cs="Times New Roman" w:hint="default"/>
      </w:rPr>
    </w:lvl>
    <w:lvl w:ilvl="6" w:tplc="04090001">
      <w:start w:val="1"/>
      <w:numFmt w:val="bullet"/>
      <w:lvlText w:val=""/>
      <w:lvlJc w:val="left"/>
      <w:pPr>
        <w:tabs>
          <w:tab w:val="num" w:pos="6675"/>
        </w:tabs>
        <w:ind w:left="6675" w:hanging="360"/>
      </w:pPr>
      <w:rPr>
        <w:rFonts w:ascii="Symbol" w:hAnsi="Symbol" w:cs="Times New Roman" w:hint="default"/>
      </w:rPr>
    </w:lvl>
    <w:lvl w:ilvl="7" w:tplc="04090003">
      <w:start w:val="1"/>
      <w:numFmt w:val="bullet"/>
      <w:lvlText w:val="o"/>
      <w:lvlJc w:val="left"/>
      <w:pPr>
        <w:tabs>
          <w:tab w:val="num" w:pos="7395"/>
        </w:tabs>
        <w:ind w:left="7395" w:hanging="360"/>
      </w:pPr>
      <w:rPr>
        <w:rFonts w:ascii="Courier New" w:hAnsi="Courier New" w:cs="Courier New" w:hint="default"/>
      </w:rPr>
    </w:lvl>
    <w:lvl w:ilvl="8" w:tplc="04090005">
      <w:start w:val="1"/>
      <w:numFmt w:val="bullet"/>
      <w:lvlText w:val=""/>
      <w:lvlJc w:val="left"/>
      <w:pPr>
        <w:tabs>
          <w:tab w:val="num" w:pos="8115"/>
        </w:tabs>
        <w:ind w:left="8115" w:hanging="360"/>
      </w:pPr>
      <w:rPr>
        <w:rFonts w:ascii="Wingdings" w:hAnsi="Wingdings" w:cs="Times New Roman" w:hint="default"/>
      </w:rPr>
    </w:lvl>
  </w:abstractNum>
  <w:abstractNum w:abstractNumId="15" w15:restartNumberingAfterBreak="0">
    <w:nsid w:val="5D7D53A4"/>
    <w:multiLevelType w:val="hybridMultilevel"/>
    <w:tmpl w:val="87FA0CCC"/>
    <w:lvl w:ilvl="0" w:tplc="B97EC05C">
      <w:numFmt w:val="bullet"/>
      <w:lvlText w:val="-"/>
      <w:lvlJc w:val="left"/>
      <w:pPr>
        <w:ind w:left="720" w:hanging="360"/>
      </w:pPr>
      <w:rPr>
        <w:rFonts w:ascii="Times New Roman" w:hAnsi="Times New Roman" w:cs="Times New Roman"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E1170BD"/>
    <w:multiLevelType w:val="hybridMultilevel"/>
    <w:tmpl w:val="C64E4BBA"/>
    <w:lvl w:ilvl="0" w:tplc="04090001">
      <w:start w:val="1"/>
      <w:numFmt w:val="bullet"/>
      <w:lvlText w:val=""/>
      <w:lvlJc w:val="left"/>
      <w:pPr>
        <w:ind w:left="720" w:hanging="360"/>
      </w:pPr>
      <w:rPr>
        <w:rFonts w:ascii="Symbol" w:hAnsi="Symbol"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F614ECB"/>
    <w:multiLevelType w:val="hybridMultilevel"/>
    <w:tmpl w:val="4ED83EAA"/>
    <w:lvl w:ilvl="0" w:tplc="B97EC05C">
      <w:numFmt w:val="bullet"/>
      <w:lvlText w:val="-"/>
      <w:lvlJc w:val="left"/>
      <w:pPr>
        <w:ind w:left="720" w:hanging="360"/>
      </w:pPr>
      <w:rPr>
        <w:rFonts w:ascii="Times New Roman" w:hAnsi="Times New Roman" w:cs="Times New Roman" w:hint="default"/>
        <w:b/>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1543104"/>
    <w:multiLevelType w:val="hybridMultilevel"/>
    <w:tmpl w:val="6422D40E"/>
    <w:lvl w:ilvl="0" w:tplc="B97EC05C">
      <w:numFmt w:val="bullet"/>
      <w:lvlText w:val="-"/>
      <w:lvlJc w:val="left"/>
      <w:pPr>
        <w:ind w:left="720" w:hanging="360"/>
      </w:pPr>
      <w:rPr>
        <w:rFonts w:ascii="Times New Roman" w:hAnsi="Times New Roman" w:cs="Times New Roman" w:hint="default"/>
        <w:b/>
        <w:i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A12503"/>
    <w:multiLevelType w:val="hybridMultilevel"/>
    <w:tmpl w:val="1CFC5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433D1E"/>
    <w:multiLevelType w:val="hybridMultilevel"/>
    <w:tmpl w:val="D87ED42A"/>
    <w:lvl w:ilvl="0" w:tplc="D0562C72">
      <w:numFmt w:val="bullet"/>
      <w:lvlText w:val="-"/>
      <w:lvlJc w:val="left"/>
      <w:pPr>
        <w:ind w:left="720" w:hanging="360"/>
      </w:pPr>
      <w:rPr>
        <w:rFonts w:ascii="Times New Roman" w:eastAsia="Times New Roman" w:hAnsi="Times New Roman" w:cs="Times New Roman" w:hint="default"/>
      </w:rPr>
    </w:lvl>
    <w:lvl w:ilvl="1" w:tplc="B97EC05C">
      <w:numFmt w:val="bullet"/>
      <w:lvlText w:val="-"/>
      <w:lvlJc w:val="left"/>
      <w:pPr>
        <w:ind w:left="1440" w:hanging="360"/>
      </w:pPr>
      <w:rPr>
        <w:rFonts w:ascii="Times New Roman" w:hAnsi="Times New Roman" w:cs="Times New Roman" w:hint="default"/>
        <w:b/>
        <w:i w:val="0"/>
        <w:color w:val="auto"/>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8749035">
    <w:abstractNumId w:val="13"/>
  </w:num>
  <w:num w:numId="2" w16cid:durableId="553464576">
    <w:abstractNumId w:val="13"/>
  </w:num>
  <w:num w:numId="3" w16cid:durableId="704405770">
    <w:abstractNumId w:val="13"/>
  </w:num>
  <w:num w:numId="4" w16cid:durableId="1699237699">
    <w:abstractNumId w:val="13"/>
  </w:num>
  <w:num w:numId="5" w16cid:durableId="646938454">
    <w:abstractNumId w:val="1"/>
  </w:num>
  <w:num w:numId="6" w16cid:durableId="547574371">
    <w:abstractNumId w:val="14"/>
  </w:num>
  <w:num w:numId="7" w16cid:durableId="2123260324">
    <w:abstractNumId w:val="20"/>
  </w:num>
  <w:num w:numId="8" w16cid:durableId="753938888">
    <w:abstractNumId w:val="11"/>
  </w:num>
  <w:num w:numId="9" w16cid:durableId="1892840089">
    <w:abstractNumId w:val="7"/>
  </w:num>
  <w:num w:numId="10" w16cid:durableId="780345897">
    <w:abstractNumId w:val="0"/>
  </w:num>
  <w:num w:numId="11" w16cid:durableId="266039519">
    <w:abstractNumId w:val="10"/>
  </w:num>
  <w:num w:numId="12" w16cid:durableId="1744061824">
    <w:abstractNumId w:val="15"/>
  </w:num>
  <w:num w:numId="13" w16cid:durableId="1692612115">
    <w:abstractNumId w:val="9"/>
  </w:num>
  <w:num w:numId="14" w16cid:durableId="919290904">
    <w:abstractNumId w:val="17"/>
  </w:num>
  <w:num w:numId="15" w16cid:durableId="599948242">
    <w:abstractNumId w:val="16"/>
  </w:num>
  <w:num w:numId="16" w16cid:durableId="1950355447">
    <w:abstractNumId w:val="2"/>
  </w:num>
  <w:num w:numId="17" w16cid:durableId="269894536">
    <w:abstractNumId w:val="8"/>
  </w:num>
  <w:num w:numId="18" w16cid:durableId="1741437786">
    <w:abstractNumId w:val="5"/>
  </w:num>
  <w:num w:numId="19" w16cid:durableId="213541803">
    <w:abstractNumId w:val="12"/>
  </w:num>
  <w:num w:numId="20" w16cid:durableId="1389062852">
    <w:abstractNumId w:val="6"/>
  </w:num>
  <w:num w:numId="21" w16cid:durableId="579020789">
    <w:abstractNumId w:val="4"/>
  </w:num>
  <w:num w:numId="22" w16cid:durableId="2090032446">
    <w:abstractNumId w:val="18"/>
  </w:num>
  <w:num w:numId="23" w16cid:durableId="757949795">
    <w:abstractNumId w:val="3"/>
  </w:num>
  <w:num w:numId="24" w16cid:durableId="10172732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CEC"/>
    <w:rsid w:val="000039A4"/>
    <w:rsid w:val="00004264"/>
    <w:rsid w:val="00005538"/>
    <w:rsid w:val="00006835"/>
    <w:rsid w:val="000078A4"/>
    <w:rsid w:val="00007D1A"/>
    <w:rsid w:val="00013107"/>
    <w:rsid w:val="00014C0A"/>
    <w:rsid w:val="00014DE4"/>
    <w:rsid w:val="00017019"/>
    <w:rsid w:val="00017328"/>
    <w:rsid w:val="000241AA"/>
    <w:rsid w:val="00026535"/>
    <w:rsid w:val="00027A17"/>
    <w:rsid w:val="00027BBA"/>
    <w:rsid w:val="0003013F"/>
    <w:rsid w:val="0003093C"/>
    <w:rsid w:val="00032B7C"/>
    <w:rsid w:val="0003400C"/>
    <w:rsid w:val="000364B7"/>
    <w:rsid w:val="00036FA7"/>
    <w:rsid w:val="000427A4"/>
    <w:rsid w:val="00046469"/>
    <w:rsid w:val="00047782"/>
    <w:rsid w:val="000510BF"/>
    <w:rsid w:val="000516C0"/>
    <w:rsid w:val="00053023"/>
    <w:rsid w:val="00053E7D"/>
    <w:rsid w:val="000560A4"/>
    <w:rsid w:val="00056F11"/>
    <w:rsid w:val="0005728F"/>
    <w:rsid w:val="000575DB"/>
    <w:rsid w:val="00057E36"/>
    <w:rsid w:val="000603D1"/>
    <w:rsid w:val="00061859"/>
    <w:rsid w:val="000628C2"/>
    <w:rsid w:val="000634A8"/>
    <w:rsid w:val="00063F73"/>
    <w:rsid w:val="00066A01"/>
    <w:rsid w:val="0006701F"/>
    <w:rsid w:val="0007201C"/>
    <w:rsid w:val="00072530"/>
    <w:rsid w:val="00073B2C"/>
    <w:rsid w:val="0007455B"/>
    <w:rsid w:val="00074BD0"/>
    <w:rsid w:val="00076124"/>
    <w:rsid w:val="0007790A"/>
    <w:rsid w:val="00077D12"/>
    <w:rsid w:val="00080DA7"/>
    <w:rsid w:val="00082941"/>
    <w:rsid w:val="00087444"/>
    <w:rsid w:val="000906C1"/>
    <w:rsid w:val="00094969"/>
    <w:rsid w:val="00095CB7"/>
    <w:rsid w:val="00097801"/>
    <w:rsid w:val="000A1B93"/>
    <w:rsid w:val="000A3576"/>
    <w:rsid w:val="000A4376"/>
    <w:rsid w:val="000A5617"/>
    <w:rsid w:val="000A7488"/>
    <w:rsid w:val="000A7576"/>
    <w:rsid w:val="000A7B7C"/>
    <w:rsid w:val="000B2805"/>
    <w:rsid w:val="000B2AE5"/>
    <w:rsid w:val="000B38A8"/>
    <w:rsid w:val="000B4094"/>
    <w:rsid w:val="000B58D2"/>
    <w:rsid w:val="000B5A3E"/>
    <w:rsid w:val="000C05AB"/>
    <w:rsid w:val="000C5535"/>
    <w:rsid w:val="000C5DC1"/>
    <w:rsid w:val="000C656E"/>
    <w:rsid w:val="000C657A"/>
    <w:rsid w:val="000C6FC4"/>
    <w:rsid w:val="000C7053"/>
    <w:rsid w:val="000D340A"/>
    <w:rsid w:val="000D38A4"/>
    <w:rsid w:val="000D4B86"/>
    <w:rsid w:val="000D5F0B"/>
    <w:rsid w:val="000D638A"/>
    <w:rsid w:val="000D686A"/>
    <w:rsid w:val="000D6C6D"/>
    <w:rsid w:val="000D6C83"/>
    <w:rsid w:val="000E0234"/>
    <w:rsid w:val="000E1446"/>
    <w:rsid w:val="000E15F8"/>
    <w:rsid w:val="000E2CCD"/>
    <w:rsid w:val="000E6931"/>
    <w:rsid w:val="000E6E55"/>
    <w:rsid w:val="000F25E2"/>
    <w:rsid w:val="000F2CFE"/>
    <w:rsid w:val="000F4371"/>
    <w:rsid w:val="000F599B"/>
    <w:rsid w:val="000F6678"/>
    <w:rsid w:val="001039E1"/>
    <w:rsid w:val="001047FF"/>
    <w:rsid w:val="00105410"/>
    <w:rsid w:val="00105B15"/>
    <w:rsid w:val="001067C3"/>
    <w:rsid w:val="001105A0"/>
    <w:rsid w:val="00110AC9"/>
    <w:rsid w:val="00112D26"/>
    <w:rsid w:val="001135EE"/>
    <w:rsid w:val="001144C1"/>
    <w:rsid w:val="00114711"/>
    <w:rsid w:val="00116D9F"/>
    <w:rsid w:val="00120BB6"/>
    <w:rsid w:val="00121D4B"/>
    <w:rsid w:val="00123542"/>
    <w:rsid w:val="0012456C"/>
    <w:rsid w:val="00125AAF"/>
    <w:rsid w:val="00126000"/>
    <w:rsid w:val="0012696B"/>
    <w:rsid w:val="00130C59"/>
    <w:rsid w:val="00131FFE"/>
    <w:rsid w:val="00133478"/>
    <w:rsid w:val="001374E1"/>
    <w:rsid w:val="00137AAE"/>
    <w:rsid w:val="001404AF"/>
    <w:rsid w:val="00140A49"/>
    <w:rsid w:val="00140B33"/>
    <w:rsid w:val="00142937"/>
    <w:rsid w:val="00144B30"/>
    <w:rsid w:val="0014587B"/>
    <w:rsid w:val="00147E40"/>
    <w:rsid w:val="00150875"/>
    <w:rsid w:val="00151F11"/>
    <w:rsid w:val="001521CF"/>
    <w:rsid w:val="001528C3"/>
    <w:rsid w:val="001540E0"/>
    <w:rsid w:val="0015505C"/>
    <w:rsid w:val="001574E9"/>
    <w:rsid w:val="00157D5F"/>
    <w:rsid w:val="001604B2"/>
    <w:rsid w:val="00160960"/>
    <w:rsid w:val="00163A6F"/>
    <w:rsid w:val="001670FB"/>
    <w:rsid w:val="00170263"/>
    <w:rsid w:val="00170E70"/>
    <w:rsid w:val="0017146F"/>
    <w:rsid w:val="00171B78"/>
    <w:rsid w:val="0017353B"/>
    <w:rsid w:val="0017514E"/>
    <w:rsid w:val="00177F46"/>
    <w:rsid w:val="00180B6A"/>
    <w:rsid w:val="0018333C"/>
    <w:rsid w:val="001845D7"/>
    <w:rsid w:val="0018492E"/>
    <w:rsid w:val="001909F0"/>
    <w:rsid w:val="0019164A"/>
    <w:rsid w:val="00191C70"/>
    <w:rsid w:val="00192371"/>
    <w:rsid w:val="0019287F"/>
    <w:rsid w:val="00192AF4"/>
    <w:rsid w:val="0019449F"/>
    <w:rsid w:val="00195A9B"/>
    <w:rsid w:val="00196E07"/>
    <w:rsid w:val="00197350"/>
    <w:rsid w:val="0019783B"/>
    <w:rsid w:val="00197E33"/>
    <w:rsid w:val="001A0345"/>
    <w:rsid w:val="001A08D6"/>
    <w:rsid w:val="001A140F"/>
    <w:rsid w:val="001A1D30"/>
    <w:rsid w:val="001A2920"/>
    <w:rsid w:val="001A6C13"/>
    <w:rsid w:val="001A6D64"/>
    <w:rsid w:val="001A75BF"/>
    <w:rsid w:val="001A75DC"/>
    <w:rsid w:val="001B1E51"/>
    <w:rsid w:val="001B6F50"/>
    <w:rsid w:val="001C0CBF"/>
    <w:rsid w:val="001C387B"/>
    <w:rsid w:val="001C4226"/>
    <w:rsid w:val="001C78F1"/>
    <w:rsid w:val="001D0C03"/>
    <w:rsid w:val="001D1A55"/>
    <w:rsid w:val="001D2750"/>
    <w:rsid w:val="001D3D25"/>
    <w:rsid w:val="001D59FC"/>
    <w:rsid w:val="001D6A3A"/>
    <w:rsid w:val="001E018B"/>
    <w:rsid w:val="001E31C6"/>
    <w:rsid w:val="001E5B28"/>
    <w:rsid w:val="001E5B69"/>
    <w:rsid w:val="001F04A4"/>
    <w:rsid w:val="001F0A28"/>
    <w:rsid w:val="001F1792"/>
    <w:rsid w:val="001F45A2"/>
    <w:rsid w:val="001F509D"/>
    <w:rsid w:val="001F638D"/>
    <w:rsid w:val="001F6BE6"/>
    <w:rsid w:val="001F704F"/>
    <w:rsid w:val="001F72D2"/>
    <w:rsid w:val="00200B7E"/>
    <w:rsid w:val="00203453"/>
    <w:rsid w:val="002039ED"/>
    <w:rsid w:val="00203F30"/>
    <w:rsid w:val="00204004"/>
    <w:rsid w:val="00204328"/>
    <w:rsid w:val="00205A45"/>
    <w:rsid w:val="00210A84"/>
    <w:rsid w:val="002135A4"/>
    <w:rsid w:val="00213623"/>
    <w:rsid w:val="00214E16"/>
    <w:rsid w:val="002214C3"/>
    <w:rsid w:val="00221548"/>
    <w:rsid w:val="00222FA5"/>
    <w:rsid w:val="00232ACC"/>
    <w:rsid w:val="00236CE0"/>
    <w:rsid w:val="002409D6"/>
    <w:rsid w:val="00240A6A"/>
    <w:rsid w:val="00242EF5"/>
    <w:rsid w:val="00242FD3"/>
    <w:rsid w:val="002441A0"/>
    <w:rsid w:val="00253DAD"/>
    <w:rsid w:val="002560BE"/>
    <w:rsid w:val="00257F4F"/>
    <w:rsid w:val="002609B7"/>
    <w:rsid w:val="00261472"/>
    <w:rsid w:val="00261C4D"/>
    <w:rsid w:val="00261D0B"/>
    <w:rsid w:val="00262133"/>
    <w:rsid w:val="00263464"/>
    <w:rsid w:val="002649DB"/>
    <w:rsid w:val="0026525B"/>
    <w:rsid w:val="00266D8B"/>
    <w:rsid w:val="00273B1F"/>
    <w:rsid w:val="0027517E"/>
    <w:rsid w:val="00275D5D"/>
    <w:rsid w:val="0027697C"/>
    <w:rsid w:val="00281E57"/>
    <w:rsid w:val="002835EC"/>
    <w:rsid w:val="00283607"/>
    <w:rsid w:val="0028648A"/>
    <w:rsid w:val="00287836"/>
    <w:rsid w:val="0029137B"/>
    <w:rsid w:val="00297A08"/>
    <w:rsid w:val="002A1A3A"/>
    <w:rsid w:val="002B5891"/>
    <w:rsid w:val="002B5AF7"/>
    <w:rsid w:val="002B6410"/>
    <w:rsid w:val="002B6575"/>
    <w:rsid w:val="002C3B2B"/>
    <w:rsid w:val="002C44CF"/>
    <w:rsid w:val="002C555E"/>
    <w:rsid w:val="002D1D51"/>
    <w:rsid w:val="002D2413"/>
    <w:rsid w:val="002D2B97"/>
    <w:rsid w:val="002D2C49"/>
    <w:rsid w:val="002D3E28"/>
    <w:rsid w:val="002D4152"/>
    <w:rsid w:val="002D5275"/>
    <w:rsid w:val="002D58A1"/>
    <w:rsid w:val="002D5BFB"/>
    <w:rsid w:val="002E0E21"/>
    <w:rsid w:val="002E1CA5"/>
    <w:rsid w:val="002E2E91"/>
    <w:rsid w:val="002E3C6C"/>
    <w:rsid w:val="002E4951"/>
    <w:rsid w:val="002F1A17"/>
    <w:rsid w:val="002F2117"/>
    <w:rsid w:val="002F5DE0"/>
    <w:rsid w:val="002F6153"/>
    <w:rsid w:val="0030069B"/>
    <w:rsid w:val="00300AA2"/>
    <w:rsid w:val="00301043"/>
    <w:rsid w:val="003014DF"/>
    <w:rsid w:val="00301CC0"/>
    <w:rsid w:val="00307D33"/>
    <w:rsid w:val="0031261E"/>
    <w:rsid w:val="00312D3E"/>
    <w:rsid w:val="003138F5"/>
    <w:rsid w:val="00314E01"/>
    <w:rsid w:val="00315316"/>
    <w:rsid w:val="00315782"/>
    <w:rsid w:val="00316040"/>
    <w:rsid w:val="00321C7F"/>
    <w:rsid w:val="00322B07"/>
    <w:rsid w:val="003240F8"/>
    <w:rsid w:val="00325589"/>
    <w:rsid w:val="003259CF"/>
    <w:rsid w:val="003273FC"/>
    <w:rsid w:val="00327B38"/>
    <w:rsid w:val="00327BF5"/>
    <w:rsid w:val="0033107D"/>
    <w:rsid w:val="003310A6"/>
    <w:rsid w:val="00331A23"/>
    <w:rsid w:val="003328FD"/>
    <w:rsid w:val="003342A7"/>
    <w:rsid w:val="00334835"/>
    <w:rsid w:val="003357A3"/>
    <w:rsid w:val="00336462"/>
    <w:rsid w:val="00336F67"/>
    <w:rsid w:val="00340687"/>
    <w:rsid w:val="0034128A"/>
    <w:rsid w:val="00342A7C"/>
    <w:rsid w:val="00342F87"/>
    <w:rsid w:val="0034540D"/>
    <w:rsid w:val="003454AE"/>
    <w:rsid w:val="00345D4B"/>
    <w:rsid w:val="00346373"/>
    <w:rsid w:val="00347181"/>
    <w:rsid w:val="003512C9"/>
    <w:rsid w:val="00356673"/>
    <w:rsid w:val="003601AC"/>
    <w:rsid w:val="00363174"/>
    <w:rsid w:val="0036325E"/>
    <w:rsid w:val="00364A47"/>
    <w:rsid w:val="00364C09"/>
    <w:rsid w:val="00364E50"/>
    <w:rsid w:val="00366B79"/>
    <w:rsid w:val="00367938"/>
    <w:rsid w:val="00367DE5"/>
    <w:rsid w:val="00370DEA"/>
    <w:rsid w:val="00373982"/>
    <w:rsid w:val="00376E69"/>
    <w:rsid w:val="00382082"/>
    <w:rsid w:val="00382340"/>
    <w:rsid w:val="00386983"/>
    <w:rsid w:val="00387B9B"/>
    <w:rsid w:val="00392610"/>
    <w:rsid w:val="003934C5"/>
    <w:rsid w:val="0039612B"/>
    <w:rsid w:val="003A1F78"/>
    <w:rsid w:val="003A3529"/>
    <w:rsid w:val="003A451B"/>
    <w:rsid w:val="003A5A87"/>
    <w:rsid w:val="003B1470"/>
    <w:rsid w:val="003B1D02"/>
    <w:rsid w:val="003B553E"/>
    <w:rsid w:val="003B6690"/>
    <w:rsid w:val="003B78D6"/>
    <w:rsid w:val="003C079B"/>
    <w:rsid w:val="003C141F"/>
    <w:rsid w:val="003C157F"/>
    <w:rsid w:val="003C2610"/>
    <w:rsid w:val="003C326D"/>
    <w:rsid w:val="003C4F8D"/>
    <w:rsid w:val="003C77A4"/>
    <w:rsid w:val="003C79B1"/>
    <w:rsid w:val="003D139C"/>
    <w:rsid w:val="003D1F8E"/>
    <w:rsid w:val="003D5AC3"/>
    <w:rsid w:val="003D6B07"/>
    <w:rsid w:val="003D6D18"/>
    <w:rsid w:val="003D7E02"/>
    <w:rsid w:val="003E0A52"/>
    <w:rsid w:val="003E1574"/>
    <w:rsid w:val="003E241B"/>
    <w:rsid w:val="003E3D92"/>
    <w:rsid w:val="003E45FC"/>
    <w:rsid w:val="003E4B7F"/>
    <w:rsid w:val="003E5CC7"/>
    <w:rsid w:val="003E77D8"/>
    <w:rsid w:val="003E7922"/>
    <w:rsid w:val="003F1D7C"/>
    <w:rsid w:val="003F23C5"/>
    <w:rsid w:val="003F54A9"/>
    <w:rsid w:val="003F7428"/>
    <w:rsid w:val="004003A7"/>
    <w:rsid w:val="0040139C"/>
    <w:rsid w:val="00401F71"/>
    <w:rsid w:val="004026AE"/>
    <w:rsid w:val="00403A53"/>
    <w:rsid w:val="00404007"/>
    <w:rsid w:val="00405394"/>
    <w:rsid w:val="00406CC3"/>
    <w:rsid w:val="00407BC1"/>
    <w:rsid w:val="0041025E"/>
    <w:rsid w:val="00411179"/>
    <w:rsid w:val="00413BAC"/>
    <w:rsid w:val="00416176"/>
    <w:rsid w:val="00417054"/>
    <w:rsid w:val="00417506"/>
    <w:rsid w:val="00417CF4"/>
    <w:rsid w:val="0042217A"/>
    <w:rsid w:val="00423112"/>
    <w:rsid w:val="0042377C"/>
    <w:rsid w:val="00424400"/>
    <w:rsid w:val="00426E55"/>
    <w:rsid w:val="00430748"/>
    <w:rsid w:val="004338F7"/>
    <w:rsid w:val="004358AB"/>
    <w:rsid w:val="00437582"/>
    <w:rsid w:val="0044105B"/>
    <w:rsid w:val="0044396B"/>
    <w:rsid w:val="00444A45"/>
    <w:rsid w:val="00453BAE"/>
    <w:rsid w:val="0045516C"/>
    <w:rsid w:val="00457D79"/>
    <w:rsid w:val="004604D8"/>
    <w:rsid w:val="0046304B"/>
    <w:rsid w:val="00463711"/>
    <w:rsid w:val="00465D53"/>
    <w:rsid w:val="00465F2E"/>
    <w:rsid w:val="004706FF"/>
    <w:rsid w:val="00472FAA"/>
    <w:rsid w:val="0047313B"/>
    <w:rsid w:val="00475EBF"/>
    <w:rsid w:val="004777C4"/>
    <w:rsid w:val="00480A60"/>
    <w:rsid w:val="0048576A"/>
    <w:rsid w:val="0048589D"/>
    <w:rsid w:val="004860AA"/>
    <w:rsid w:val="00486EF4"/>
    <w:rsid w:val="00491107"/>
    <w:rsid w:val="00491414"/>
    <w:rsid w:val="00492B43"/>
    <w:rsid w:val="00493143"/>
    <w:rsid w:val="004945DB"/>
    <w:rsid w:val="00494D87"/>
    <w:rsid w:val="0049516B"/>
    <w:rsid w:val="004957FF"/>
    <w:rsid w:val="004A0456"/>
    <w:rsid w:val="004A09A4"/>
    <w:rsid w:val="004A1058"/>
    <w:rsid w:val="004A2A59"/>
    <w:rsid w:val="004A2B34"/>
    <w:rsid w:val="004A3ADA"/>
    <w:rsid w:val="004A402F"/>
    <w:rsid w:val="004A7D5B"/>
    <w:rsid w:val="004B11AF"/>
    <w:rsid w:val="004B3E51"/>
    <w:rsid w:val="004B4D92"/>
    <w:rsid w:val="004B7DA4"/>
    <w:rsid w:val="004C0415"/>
    <w:rsid w:val="004C04C3"/>
    <w:rsid w:val="004C0AB6"/>
    <w:rsid w:val="004C0E2F"/>
    <w:rsid w:val="004C2766"/>
    <w:rsid w:val="004C49E0"/>
    <w:rsid w:val="004C4C70"/>
    <w:rsid w:val="004C5746"/>
    <w:rsid w:val="004C5FEA"/>
    <w:rsid w:val="004D3BC2"/>
    <w:rsid w:val="004D3DAF"/>
    <w:rsid w:val="004D5ADD"/>
    <w:rsid w:val="004E0E7D"/>
    <w:rsid w:val="004E1BDB"/>
    <w:rsid w:val="004E2BC3"/>
    <w:rsid w:val="004E33AE"/>
    <w:rsid w:val="004E695C"/>
    <w:rsid w:val="004E71B5"/>
    <w:rsid w:val="004E7234"/>
    <w:rsid w:val="004E79FB"/>
    <w:rsid w:val="004F1E86"/>
    <w:rsid w:val="004F2AE7"/>
    <w:rsid w:val="004F2BEB"/>
    <w:rsid w:val="004F3151"/>
    <w:rsid w:val="004F3452"/>
    <w:rsid w:val="004F564C"/>
    <w:rsid w:val="004F6E4D"/>
    <w:rsid w:val="00500E4A"/>
    <w:rsid w:val="0050251A"/>
    <w:rsid w:val="00505DF9"/>
    <w:rsid w:val="00506D9F"/>
    <w:rsid w:val="0050721F"/>
    <w:rsid w:val="0050749B"/>
    <w:rsid w:val="0050765F"/>
    <w:rsid w:val="0051207B"/>
    <w:rsid w:val="0052049B"/>
    <w:rsid w:val="00520549"/>
    <w:rsid w:val="00521E60"/>
    <w:rsid w:val="00522D7D"/>
    <w:rsid w:val="00525088"/>
    <w:rsid w:val="00527071"/>
    <w:rsid w:val="00530150"/>
    <w:rsid w:val="005347BF"/>
    <w:rsid w:val="005406A2"/>
    <w:rsid w:val="00541BBB"/>
    <w:rsid w:val="0054220A"/>
    <w:rsid w:val="00542334"/>
    <w:rsid w:val="00543A50"/>
    <w:rsid w:val="00544BDD"/>
    <w:rsid w:val="0054707A"/>
    <w:rsid w:val="005476B6"/>
    <w:rsid w:val="0054795A"/>
    <w:rsid w:val="00551000"/>
    <w:rsid w:val="00551696"/>
    <w:rsid w:val="00552959"/>
    <w:rsid w:val="00555C4C"/>
    <w:rsid w:val="0055634F"/>
    <w:rsid w:val="00556D83"/>
    <w:rsid w:val="00561F53"/>
    <w:rsid w:val="00563A31"/>
    <w:rsid w:val="005652FB"/>
    <w:rsid w:val="00565AE1"/>
    <w:rsid w:val="00566418"/>
    <w:rsid w:val="00572F11"/>
    <w:rsid w:val="00574919"/>
    <w:rsid w:val="00574A39"/>
    <w:rsid w:val="00577B07"/>
    <w:rsid w:val="00581122"/>
    <w:rsid w:val="005825B2"/>
    <w:rsid w:val="005828D4"/>
    <w:rsid w:val="00582D97"/>
    <w:rsid w:val="005831B3"/>
    <w:rsid w:val="00585072"/>
    <w:rsid w:val="00585EF3"/>
    <w:rsid w:val="00592A43"/>
    <w:rsid w:val="005933EE"/>
    <w:rsid w:val="00595DDB"/>
    <w:rsid w:val="00596216"/>
    <w:rsid w:val="00596D47"/>
    <w:rsid w:val="005A5E84"/>
    <w:rsid w:val="005A7EA1"/>
    <w:rsid w:val="005B0098"/>
    <w:rsid w:val="005B0C0C"/>
    <w:rsid w:val="005B141C"/>
    <w:rsid w:val="005B1C3D"/>
    <w:rsid w:val="005B2786"/>
    <w:rsid w:val="005B27F5"/>
    <w:rsid w:val="005B3E16"/>
    <w:rsid w:val="005B650E"/>
    <w:rsid w:val="005B653D"/>
    <w:rsid w:val="005B79CD"/>
    <w:rsid w:val="005B7FF4"/>
    <w:rsid w:val="005C0509"/>
    <w:rsid w:val="005C0B9E"/>
    <w:rsid w:val="005C5263"/>
    <w:rsid w:val="005C792D"/>
    <w:rsid w:val="005D0393"/>
    <w:rsid w:val="005D0C6F"/>
    <w:rsid w:val="005D0C9B"/>
    <w:rsid w:val="005D3DDD"/>
    <w:rsid w:val="005D4F46"/>
    <w:rsid w:val="005D5F0E"/>
    <w:rsid w:val="005E1919"/>
    <w:rsid w:val="005E1E4E"/>
    <w:rsid w:val="005E1F1A"/>
    <w:rsid w:val="005E2BB6"/>
    <w:rsid w:val="005E2DD5"/>
    <w:rsid w:val="005E7B14"/>
    <w:rsid w:val="005F004C"/>
    <w:rsid w:val="005F532C"/>
    <w:rsid w:val="005F5515"/>
    <w:rsid w:val="005F5853"/>
    <w:rsid w:val="00601270"/>
    <w:rsid w:val="00603D54"/>
    <w:rsid w:val="0060763E"/>
    <w:rsid w:val="00610598"/>
    <w:rsid w:val="00613FF6"/>
    <w:rsid w:val="00614511"/>
    <w:rsid w:val="0061493C"/>
    <w:rsid w:val="00614E49"/>
    <w:rsid w:val="006164A0"/>
    <w:rsid w:val="0061703A"/>
    <w:rsid w:val="006179AB"/>
    <w:rsid w:val="006221DF"/>
    <w:rsid w:val="00623561"/>
    <w:rsid w:val="00632862"/>
    <w:rsid w:val="00636FB2"/>
    <w:rsid w:val="006372FE"/>
    <w:rsid w:val="006406D7"/>
    <w:rsid w:val="006410B9"/>
    <w:rsid w:val="006421DC"/>
    <w:rsid w:val="00642C6D"/>
    <w:rsid w:val="006457E6"/>
    <w:rsid w:val="00647A8D"/>
    <w:rsid w:val="0065280F"/>
    <w:rsid w:val="0065337C"/>
    <w:rsid w:val="0065451E"/>
    <w:rsid w:val="00654755"/>
    <w:rsid w:val="00654C2A"/>
    <w:rsid w:val="00655083"/>
    <w:rsid w:val="00656C97"/>
    <w:rsid w:val="006603E1"/>
    <w:rsid w:val="00660BF6"/>
    <w:rsid w:val="0066510B"/>
    <w:rsid w:val="00665187"/>
    <w:rsid w:val="006651F6"/>
    <w:rsid w:val="00665645"/>
    <w:rsid w:val="006674E7"/>
    <w:rsid w:val="00670DA2"/>
    <w:rsid w:val="00671353"/>
    <w:rsid w:val="0067169D"/>
    <w:rsid w:val="006721AB"/>
    <w:rsid w:val="006726F6"/>
    <w:rsid w:val="0067361E"/>
    <w:rsid w:val="00673B77"/>
    <w:rsid w:val="006740BB"/>
    <w:rsid w:val="00676819"/>
    <w:rsid w:val="006804D3"/>
    <w:rsid w:val="006816B3"/>
    <w:rsid w:val="00682270"/>
    <w:rsid w:val="00685132"/>
    <w:rsid w:val="0068519F"/>
    <w:rsid w:val="0069149F"/>
    <w:rsid w:val="00692599"/>
    <w:rsid w:val="00692C72"/>
    <w:rsid w:val="006952F8"/>
    <w:rsid w:val="00695A2F"/>
    <w:rsid w:val="00697384"/>
    <w:rsid w:val="006A0A3B"/>
    <w:rsid w:val="006A0D3B"/>
    <w:rsid w:val="006A34CE"/>
    <w:rsid w:val="006A3F2C"/>
    <w:rsid w:val="006A5120"/>
    <w:rsid w:val="006A5B13"/>
    <w:rsid w:val="006A65BB"/>
    <w:rsid w:val="006A6A00"/>
    <w:rsid w:val="006B0A15"/>
    <w:rsid w:val="006B15B3"/>
    <w:rsid w:val="006B2721"/>
    <w:rsid w:val="006B28AD"/>
    <w:rsid w:val="006B3388"/>
    <w:rsid w:val="006B4AD2"/>
    <w:rsid w:val="006B5520"/>
    <w:rsid w:val="006B684D"/>
    <w:rsid w:val="006B698E"/>
    <w:rsid w:val="006B6EEB"/>
    <w:rsid w:val="006B77F9"/>
    <w:rsid w:val="006C1044"/>
    <w:rsid w:val="006C2AFB"/>
    <w:rsid w:val="006C2C34"/>
    <w:rsid w:val="006C7BBB"/>
    <w:rsid w:val="006D09A2"/>
    <w:rsid w:val="006D0BE3"/>
    <w:rsid w:val="006D2F3E"/>
    <w:rsid w:val="006D385B"/>
    <w:rsid w:val="006D73A2"/>
    <w:rsid w:val="006D7A35"/>
    <w:rsid w:val="006E0F48"/>
    <w:rsid w:val="006E2157"/>
    <w:rsid w:val="006E30DC"/>
    <w:rsid w:val="006E389A"/>
    <w:rsid w:val="006E40ED"/>
    <w:rsid w:val="006E468B"/>
    <w:rsid w:val="006E62CC"/>
    <w:rsid w:val="006E750F"/>
    <w:rsid w:val="006F1FDF"/>
    <w:rsid w:val="006F21BD"/>
    <w:rsid w:val="006F3AE4"/>
    <w:rsid w:val="007002A3"/>
    <w:rsid w:val="00701010"/>
    <w:rsid w:val="0070266C"/>
    <w:rsid w:val="00702A72"/>
    <w:rsid w:val="00702D97"/>
    <w:rsid w:val="00703D75"/>
    <w:rsid w:val="00705320"/>
    <w:rsid w:val="00707C30"/>
    <w:rsid w:val="00707F2D"/>
    <w:rsid w:val="007103B2"/>
    <w:rsid w:val="00710CE2"/>
    <w:rsid w:val="00712437"/>
    <w:rsid w:val="00717437"/>
    <w:rsid w:val="00717CC1"/>
    <w:rsid w:val="00723E19"/>
    <w:rsid w:val="00725949"/>
    <w:rsid w:val="00727BBD"/>
    <w:rsid w:val="00730C3F"/>
    <w:rsid w:val="00731253"/>
    <w:rsid w:val="00732181"/>
    <w:rsid w:val="007344E1"/>
    <w:rsid w:val="00735ADC"/>
    <w:rsid w:val="00737D76"/>
    <w:rsid w:val="007428C6"/>
    <w:rsid w:val="00743A7B"/>
    <w:rsid w:val="00745499"/>
    <w:rsid w:val="00747C2A"/>
    <w:rsid w:val="00752291"/>
    <w:rsid w:val="0075336E"/>
    <w:rsid w:val="00754F03"/>
    <w:rsid w:val="00760256"/>
    <w:rsid w:val="00762E13"/>
    <w:rsid w:val="0076494F"/>
    <w:rsid w:val="0076729B"/>
    <w:rsid w:val="00770816"/>
    <w:rsid w:val="00771303"/>
    <w:rsid w:val="0077172B"/>
    <w:rsid w:val="00775207"/>
    <w:rsid w:val="00775461"/>
    <w:rsid w:val="0077646F"/>
    <w:rsid w:val="007773FD"/>
    <w:rsid w:val="0077743D"/>
    <w:rsid w:val="007777A7"/>
    <w:rsid w:val="00782567"/>
    <w:rsid w:val="007829AA"/>
    <w:rsid w:val="00785050"/>
    <w:rsid w:val="0078529E"/>
    <w:rsid w:val="00785E06"/>
    <w:rsid w:val="0078611D"/>
    <w:rsid w:val="00790093"/>
    <w:rsid w:val="007925CF"/>
    <w:rsid w:val="007932F7"/>
    <w:rsid w:val="007937EE"/>
    <w:rsid w:val="00794904"/>
    <w:rsid w:val="007A0284"/>
    <w:rsid w:val="007A291E"/>
    <w:rsid w:val="007A2CE3"/>
    <w:rsid w:val="007A3575"/>
    <w:rsid w:val="007A3CDF"/>
    <w:rsid w:val="007A5016"/>
    <w:rsid w:val="007A665F"/>
    <w:rsid w:val="007B17C0"/>
    <w:rsid w:val="007B2E5F"/>
    <w:rsid w:val="007B3036"/>
    <w:rsid w:val="007B37EA"/>
    <w:rsid w:val="007B5E35"/>
    <w:rsid w:val="007B6995"/>
    <w:rsid w:val="007B73E8"/>
    <w:rsid w:val="007C17F8"/>
    <w:rsid w:val="007C2D51"/>
    <w:rsid w:val="007C3DFF"/>
    <w:rsid w:val="007C4254"/>
    <w:rsid w:val="007C553E"/>
    <w:rsid w:val="007C5A00"/>
    <w:rsid w:val="007C647A"/>
    <w:rsid w:val="007D1C1E"/>
    <w:rsid w:val="007D24A6"/>
    <w:rsid w:val="007D4716"/>
    <w:rsid w:val="007D5BBB"/>
    <w:rsid w:val="007E08DB"/>
    <w:rsid w:val="007E11A5"/>
    <w:rsid w:val="007E3B6F"/>
    <w:rsid w:val="007E3E66"/>
    <w:rsid w:val="007E5907"/>
    <w:rsid w:val="007E6107"/>
    <w:rsid w:val="007E65CE"/>
    <w:rsid w:val="007E6E51"/>
    <w:rsid w:val="007F0509"/>
    <w:rsid w:val="007F1088"/>
    <w:rsid w:val="007F2D43"/>
    <w:rsid w:val="007F31E2"/>
    <w:rsid w:val="007F531A"/>
    <w:rsid w:val="007F5DD6"/>
    <w:rsid w:val="007F607D"/>
    <w:rsid w:val="0080068F"/>
    <w:rsid w:val="00801EEF"/>
    <w:rsid w:val="008031EB"/>
    <w:rsid w:val="00803731"/>
    <w:rsid w:val="0080638B"/>
    <w:rsid w:val="008066D1"/>
    <w:rsid w:val="008078D1"/>
    <w:rsid w:val="0081121D"/>
    <w:rsid w:val="008112B8"/>
    <w:rsid w:val="00812B80"/>
    <w:rsid w:val="00812CA3"/>
    <w:rsid w:val="00813A8C"/>
    <w:rsid w:val="0081707C"/>
    <w:rsid w:val="0081799F"/>
    <w:rsid w:val="00817B7C"/>
    <w:rsid w:val="008215A3"/>
    <w:rsid w:val="00821955"/>
    <w:rsid w:val="00821AE5"/>
    <w:rsid w:val="00825C40"/>
    <w:rsid w:val="00827EA7"/>
    <w:rsid w:val="008313C1"/>
    <w:rsid w:val="00831A92"/>
    <w:rsid w:val="0083260E"/>
    <w:rsid w:val="00832D29"/>
    <w:rsid w:val="0083482B"/>
    <w:rsid w:val="008362E2"/>
    <w:rsid w:val="008369F8"/>
    <w:rsid w:val="0084103C"/>
    <w:rsid w:val="00841924"/>
    <w:rsid w:val="008420EB"/>
    <w:rsid w:val="00842FCA"/>
    <w:rsid w:val="00846242"/>
    <w:rsid w:val="008462A1"/>
    <w:rsid w:val="00850D98"/>
    <w:rsid w:val="0085228A"/>
    <w:rsid w:val="00854BE9"/>
    <w:rsid w:val="00856BF6"/>
    <w:rsid w:val="00857EAC"/>
    <w:rsid w:val="008612C8"/>
    <w:rsid w:val="008636E8"/>
    <w:rsid w:val="00864792"/>
    <w:rsid w:val="00864B54"/>
    <w:rsid w:val="008710AB"/>
    <w:rsid w:val="008710B6"/>
    <w:rsid w:val="00871254"/>
    <w:rsid w:val="008741CC"/>
    <w:rsid w:val="00874AB5"/>
    <w:rsid w:val="00882E4A"/>
    <w:rsid w:val="008850C7"/>
    <w:rsid w:val="00885C2D"/>
    <w:rsid w:val="00887071"/>
    <w:rsid w:val="00887858"/>
    <w:rsid w:val="0089111B"/>
    <w:rsid w:val="00891862"/>
    <w:rsid w:val="00892770"/>
    <w:rsid w:val="00894CBA"/>
    <w:rsid w:val="0089618B"/>
    <w:rsid w:val="008A18B0"/>
    <w:rsid w:val="008A2DB3"/>
    <w:rsid w:val="008A5A40"/>
    <w:rsid w:val="008A5C71"/>
    <w:rsid w:val="008A73F9"/>
    <w:rsid w:val="008A7EB4"/>
    <w:rsid w:val="008B2C9D"/>
    <w:rsid w:val="008B405F"/>
    <w:rsid w:val="008B4BD5"/>
    <w:rsid w:val="008B594D"/>
    <w:rsid w:val="008B6936"/>
    <w:rsid w:val="008B76A4"/>
    <w:rsid w:val="008B7DBA"/>
    <w:rsid w:val="008C0A17"/>
    <w:rsid w:val="008C177C"/>
    <w:rsid w:val="008C1C64"/>
    <w:rsid w:val="008C28F3"/>
    <w:rsid w:val="008C4227"/>
    <w:rsid w:val="008C50B8"/>
    <w:rsid w:val="008C5D6D"/>
    <w:rsid w:val="008C692E"/>
    <w:rsid w:val="008D1065"/>
    <w:rsid w:val="008D17BC"/>
    <w:rsid w:val="008D3994"/>
    <w:rsid w:val="008E24D7"/>
    <w:rsid w:val="008E4B71"/>
    <w:rsid w:val="008E4B7B"/>
    <w:rsid w:val="008E6F4D"/>
    <w:rsid w:val="008E7C15"/>
    <w:rsid w:val="008F01E8"/>
    <w:rsid w:val="008F0DFE"/>
    <w:rsid w:val="008F0FAF"/>
    <w:rsid w:val="008F2B5D"/>
    <w:rsid w:val="008F5193"/>
    <w:rsid w:val="00903167"/>
    <w:rsid w:val="009041B9"/>
    <w:rsid w:val="00904A06"/>
    <w:rsid w:val="00905BF8"/>
    <w:rsid w:val="00907C9F"/>
    <w:rsid w:val="00912994"/>
    <w:rsid w:val="00912DCE"/>
    <w:rsid w:val="00913A52"/>
    <w:rsid w:val="00914459"/>
    <w:rsid w:val="00914C94"/>
    <w:rsid w:val="009247BF"/>
    <w:rsid w:val="009256AC"/>
    <w:rsid w:val="009258FC"/>
    <w:rsid w:val="00926AAE"/>
    <w:rsid w:val="00926D4F"/>
    <w:rsid w:val="00927008"/>
    <w:rsid w:val="00927231"/>
    <w:rsid w:val="00927DCA"/>
    <w:rsid w:val="00930A3B"/>
    <w:rsid w:val="00930C68"/>
    <w:rsid w:val="009326E7"/>
    <w:rsid w:val="00934E1D"/>
    <w:rsid w:val="009369DC"/>
    <w:rsid w:val="009372A1"/>
    <w:rsid w:val="009377FC"/>
    <w:rsid w:val="00937E37"/>
    <w:rsid w:val="0094060C"/>
    <w:rsid w:val="00941589"/>
    <w:rsid w:val="0094172E"/>
    <w:rsid w:val="00941BD2"/>
    <w:rsid w:val="00943B5B"/>
    <w:rsid w:val="00947786"/>
    <w:rsid w:val="00947C29"/>
    <w:rsid w:val="0095129A"/>
    <w:rsid w:val="00953D98"/>
    <w:rsid w:val="009567B9"/>
    <w:rsid w:val="00956C01"/>
    <w:rsid w:val="00957B9C"/>
    <w:rsid w:val="009644B3"/>
    <w:rsid w:val="00965CA4"/>
    <w:rsid w:val="00967F5E"/>
    <w:rsid w:val="00970F0E"/>
    <w:rsid w:val="00970FE0"/>
    <w:rsid w:val="0097102F"/>
    <w:rsid w:val="00971AD0"/>
    <w:rsid w:val="00972FA9"/>
    <w:rsid w:val="00976918"/>
    <w:rsid w:val="00977968"/>
    <w:rsid w:val="00980CE0"/>
    <w:rsid w:val="00981658"/>
    <w:rsid w:val="00982C94"/>
    <w:rsid w:val="00982EB5"/>
    <w:rsid w:val="0098311C"/>
    <w:rsid w:val="00983DD3"/>
    <w:rsid w:val="0098408B"/>
    <w:rsid w:val="00984D39"/>
    <w:rsid w:val="00987136"/>
    <w:rsid w:val="00990044"/>
    <w:rsid w:val="009911E8"/>
    <w:rsid w:val="00991D40"/>
    <w:rsid w:val="0099212C"/>
    <w:rsid w:val="009923AF"/>
    <w:rsid w:val="00994535"/>
    <w:rsid w:val="00996667"/>
    <w:rsid w:val="00997B46"/>
    <w:rsid w:val="009A0478"/>
    <w:rsid w:val="009A1178"/>
    <w:rsid w:val="009A167B"/>
    <w:rsid w:val="009A1A9A"/>
    <w:rsid w:val="009A3DB8"/>
    <w:rsid w:val="009A58AC"/>
    <w:rsid w:val="009B183F"/>
    <w:rsid w:val="009B1C31"/>
    <w:rsid w:val="009B24E5"/>
    <w:rsid w:val="009B3080"/>
    <w:rsid w:val="009B4781"/>
    <w:rsid w:val="009C1C69"/>
    <w:rsid w:val="009C3503"/>
    <w:rsid w:val="009C7112"/>
    <w:rsid w:val="009C7712"/>
    <w:rsid w:val="009C7AAA"/>
    <w:rsid w:val="009D18B1"/>
    <w:rsid w:val="009D21DB"/>
    <w:rsid w:val="009D2617"/>
    <w:rsid w:val="009D26D9"/>
    <w:rsid w:val="009D42A7"/>
    <w:rsid w:val="009D781D"/>
    <w:rsid w:val="009E0F20"/>
    <w:rsid w:val="009E2894"/>
    <w:rsid w:val="009E38A6"/>
    <w:rsid w:val="009E6011"/>
    <w:rsid w:val="009E6504"/>
    <w:rsid w:val="009E6789"/>
    <w:rsid w:val="009F01DB"/>
    <w:rsid w:val="009F0336"/>
    <w:rsid w:val="009F1DDC"/>
    <w:rsid w:val="009F29B2"/>
    <w:rsid w:val="009F4C10"/>
    <w:rsid w:val="009F4E65"/>
    <w:rsid w:val="009F57DE"/>
    <w:rsid w:val="009F7EC3"/>
    <w:rsid w:val="00A00282"/>
    <w:rsid w:val="00A00480"/>
    <w:rsid w:val="00A004D6"/>
    <w:rsid w:val="00A01EC8"/>
    <w:rsid w:val="00A02B1C"/>
    <w:rsid w:val="00A0407B"/>
    <w:rsid w:val="00A04F67"/>
    <w:rsid w:val="00A056B0"/>
    <w:rsid w:val="00A0753C"/>
    <w:rsid w:val="00A10A58"/>
    <w:rsid w:val="00A10CAE"/>
    <w:rsid w:val="00A1247B"/>
    <w:rsid w:val="00A16C35"/>
    <w:rsid w:val="00A222B3"/>
    <w:rsid w:val="00A27351"/>
    <w:rsid w:val="00A313C9"/>
    <w:rsid w:val="00A329CB"/>
    <w:rsid w:val="00A35A99"/>
    <w:rsid w:val="00A37F88"/>
    <w:rsid w:val="00A40CE3"/>
    <w:rsid w:val="00A41CEA"/>
    <w:rsid w:val="00A4360F"/>
    <w:rsid w:val="00A45032"/>
    <w:rsid w:val="00A461F7"/>
    <w:rsid w:val="00A464D5"/>
    <w:rsid w:val="00A46832"/>
    <w:rsid w:val="00A50F02"/>
    <w:rsid w:val="00A5528C"/>
    <w:rsid w:val="00A5587A"/>
    <w:rsid w:val="00A5594C"/>
    <w:rsid w:val="00A55E0F"/>
    <w:rsid w:val="00A56470"/>
    <w:rsid w:val="00A56962"/>
    <w:rsid w:val="00A56A0D"/>
    <w:rsid w:val="00A56B5D"/>
    <w:rsid w:val="00A5770D"/>
    <w:rsid w:val="00A61116"/>
    <w:rsid w:val="00A63FF2"/>
    <w:rsid w:val="00A6691D"/>
    <w:rsid w:val="00A675EE"/>
    <w:rsid w:val="00A7132D"/>
    <w:rsid w:val="00A730E6"/>
    <w:rsid w:val="00A758F5"/>
    <w:rsid w:val="00A75DEC"/>
    <w:rsid w:val="00A75F26"/>
    <w:rsid w:val="00A804E1"/>
    <w:rsid w:val="00A81B19"/>
    <w:rsid w:val="00A84E8C"/>
    <w:rsid w:val="00A873B5"/>
    <w:rsid w:val="00A907F6"/>
    <w:rsid w:val="00A90C2C"/>
    <w:rsid w:val="00A91524"/>
    <w:rsid w:val="00A92492"/>
    <w:rsid w:val="00A924CA"/>
    <w:rsid w:val="00A92B49"/>
    <w:rsid w:val="00A931FA"/>
    <w:rsid w:val="00A9330D"/>
    <w:rsid w:val="00A9336C"/>
    <w:rsid w:val="00A938E5"/>
    <w:rsid w:val="00A943A5"/>
    <w:rsid w:val="00A97CE8"/>
    <w:rsid w:val="00AA16F2"/>
    <w:rsid w:val="00AA1F13"/>
    <w:rsid w:val="00AA2E95"/>
    <w:rsid w:val="00AA2EE7"/>
    <w:rsid w:val="00AA3266"/>
    <w:rsid w:val="00AA4126"/>
    <w:rsid w:val="00AA7A63"/>
    <w:rsid w:val="00AB1040"/>
    <w:rsid w:val="00AB3619"/>
    <w:rsid w:val="00AB3AEC"/>
    <w:rsid w:val="00AB4C5D"/>
    <w:rsid w:val="00AB59E6"/>
    <w:rsid w:val="00AC4168"/>
    <w:rsid w:val="00AC5989"/>
    <w:rsid w:val="00AC7AE6"/>
    <w:rsid w:val="00AD3D2A"/>
    <w:rsid w:val="00AE28CD"/>
    <w:rsid w:val="00AE5A85"/>
    <w:rsid w:val="00AE5C76"/>
    <w:rsid w:val="00AE7224"/>
    <w:rsid w:val="00AE78A3"/>
    <w:rsid w:val="00AF17A5"/>
    <w:rsid w:val="00AF1E49"/>
    <w:rsid w:val="00AF1F42"/>
    <w:rsid w:val="00AF22D6"/>
    <w:rsid w:val="00AF363E"/>
    <w:rsid w:val="00AF4DA2"/>
    <w:rsid w:val="00B0012F"/>
    <w:rsid w:val="00B0031A"/>
    <w:rsid w:val="00B00621"/>
    <w:rsid w:val="00B01215"/>
    <w:rsid w:val="00B041AF"/>
    <w:rsid w:val="00B04377"/>
    <w:rsid w:val="00B04B9F"/>
    <w:rsid w:val="00B05BFA"/>
    <w:rsid w:val="00B0725C"/>
    <w:rsid w:val="00B10281"/>
    <w:rsid w:val="00B10FE6"/>
    <w:rsid w:val="00B11B33"/>
    <w:rsid w:val="00B11D50"/>
    <w:rsid w:val="00B14457"/>
    <w:rsid w:val="00B2297D"/>
    <w:rsid w:val="00B22BC6"/>
    <w:rsid w:val="00B23721"/>
    <w:rsid w:val="00B24B86"/>
    <w:rsid w:val="00B24CC0"/>
    <w:rsid w:val="00B26145"/>
    <w:rsid w:val="00B26855"/>
    <w:rsid w:val="00B3196C"/>
    <w:rsid w:val="00B31DE2"/>
    <w:rsid w:val="00B34555"/>
    <w:rsid w:val="00B350B9"/>
    <w:rsid w:val="00B371E1"/>
    <w:rsid w:val="00B40174"/>
    <w:rsid w:val="00B40246"/>
    <w:rsid w:val="00B42037"/>
    <w:rsid w:val="00B42B80"/>
    <w:rsid w:val="00B4344E"/>
    <w:rsid w:val="00B439ED"/>
    <w:rsid w:val="00B43D67"/>
    <w:rsid w:val="00B4651B"/>
    <w:rsid w:val="00B46CFD"/>
    <w:rsid w:val="00B50C43"/>
    <w:rsid w:val="00B522BB"/>
    <w:rsid w:val="00B5311A"/>
    <w:rsid w:val="00B55748"/>
    <w:rsid w:val="00B55FCC"/>
    <w:rsid w:val="00B60332"/>
    <w:rsid w:val="00B60F4C"/>
    <w:rsid w:val="00B63F8F"/>
    <w:rsid w:val="00B66CDC"/>
    <w:rsid w:val="00B67088"/>
    <w:rsid w:val="00B67E20"/>
    <w:rsid w:val="00B721F9"/>
    <w:rsid w:val="00B743EC"/>
    <w:rsid w:val="00B74ED8"/>
    <w:rsid w:val="00B81BDD"/>
    <w:rsid w:val="00B827D1"/>
    <w:rsid w:val="00B84868"/>
    <w:rsid w:val="00B84F5B"/>
    <w:rsid w:val="00B86DAF"/>
    <w:rsid w:val="00B87979"/>
    <w:rsid w:val="00B93CEC"/>
    <w:rsid w:val="00B96386"/>
    <w:rsid w:val="00B96C0E"/>
    <w:rsid w:val="00B97872"/>
    <w:rsid w:val="00BA0316"/>
    <w:rsid w:val="00BA2D0D"/>
    <w:rsid w:val="00BA59D7"/>
    <w:rsid w:val="00BA5BED"/>
    <w:rsid w:val="00BA6215"/>
    <w:rsid w:val="00BA733D"/>
    <w:rsid w:val="00BB161A"/>
    <w:rsid w:val="00BB1CCB"/>
    <w:rsid w:val="00BB1F21"/>
    <w:rsid w:val="00BB2467"/>
    <w:rsid w:val="00BC0E6D"/>
    <w:rsid w:val="00BC181F"/>
    <w:rsid w:val="00BC2ACC"/>
    <w:rsid w:val="00BC2F2C"/>
    <w:rsid w:val="00BC4728"/>
    <w:rsid w:val="00BC5094"/>
    <w:rsid w:val="00BC5345"/>
    <w:rsid w:val="00BC6203"/>
    <w:rsid w:val="00BC6405"/>
    <w:rsid w:val="00BC707A"/>
    <w:rsid w:val="00BC7367"/>
    <w:rsid w:val="00BC7D26"/>
    <w:rsid w:val="00BD05C1"/>
    <w:rsid w:val="00BD0D2F"/>
    <w:rsid w:val="00BD158D"/>
    <w:rsid w:val="00BD4ECA"/>
    <w:rsid w:val="00BD7792"/>
    <w:rsid w:val="00BE1CF0"/>
    <w:rsid w:val="00BE4214"/>
    <w:rsid w:val="00BE50DE"/>
    <w:rsid w:val="00BE558C"/>
    <w:rsid w:val="00BE7BFB"/>
    <w:rsid w:val="00BF001C"/>
    <w:rsid w:val="00BF0B6F"/>
    <w:rsid w:val="00BF113C"/>
    <w:rsid w:val="00BF2540"/>
    <w:rsid w:val="00BF58B8"/>
    <w:rsid w:val="00BF6044"/>
    <w:rsid w:val="00BF6F4C"/>
    <w:rsid w:val="00C03E70"/>
    <w:rsid w:val="00C04326"/>
    <w:rsid w:val="00C059D5"/>
    <w:rsid w:val="00C06368"/>
    <w:rsid w:val="00C0747F"/>
    <w:rsid w:val="00C113AE"/>
    <w:rsid w:val="00C1265B"/>
    <w:rsid w:val="00C13417"/>
    <w:rsid w:val="00C13B49"/>
    <w:rsid w:val="00C13C37"/>
    <w:rsid w:val="00C171B0"/>
    <w:rsid w:val="00C17D4D"/>
    <w:rsid w:val="00C20BCD"/>
    <w:rsid w:val="00C22ADE"/>
    <w:rsid w:val="00C23826"/>
    <w:rsid w:val="00C23C91"/>
    <w:rsid w:val="00C2495D"/>
    <w:rsid w:val="00C24B35"/>
    <w:rsid w:val="00C27922"/>
    <w:rsid w:val="00C3096B"/>
    <w:rsid w:val="00C312D9"/>
    <w:rsid w:val="00C31C27"/>
    <w:rsid w:val="00C323D1"/>
    <w:rsid w:val="00C32F93"/>
    <w:rsid w:val="00C338FF"/>
    <w:rsid w:val="00C34865"/>
    <w:rsid w:val="00C35CCF"/>
    <w:rsid w:val="00C361D0"/>
    <w:rsid w:val="00C3690F"/>
    <w:rsid w:val="00C37234"/>
    <w:rsid w:val="00C37BA0"/>
    <w:rsid w:val="00C44DD5"/>
    <w:rsid w:val="00C51F92"/>
    <w:rsid w:val="00C529E6"/>
    <w:rsid w:val="00C553BA"/>
    <w:rsid w:val="00C557FB"/>
    <w:rsid w:val="00C563C4"/>
    <w:rsid w:val="00C565D6"/>
    <w:rsid w:val="00C57940"/>
    <w:rsid w:val="00C61811"/>
    <w:rsid w:val="00C64AD5"/>
    <w:rsid w:val="00C65723"/>
    <w:rsid w:val="00C66C84"/>
    <w:rsid w:val="00C67475"/>
    <w:rsid w:val="00C717FC"/>
    <w:rsid w:val="00C72A63"/>
    <w:rsid w:val="00C72DB8"/>
    <w:rsid w:val="00C750B3"/>
    <w:rsid w:val="00C77417"/>
    <w:rsid w:val="00C776B0"/>
    <w:rsid w:val="00C77CAE"/>
    <w:rsid w:val="00C80D83"/>
    <w:rsid w:val="00C82953"/>
    <w:rsid w:val="00C8313B"/>
    <w:rsid w:val="00C8366A"/>
    <w:rsid w:val="00C841E7"/>
    <w:rsid w:val="00C85A84"/>
    <w:rsid w:val="00C907D8"/>
    <w:rsid w:val="00C916A8"/>
    <w:rsid w:val="00C92A3F"/>
    <w:rsid w:val="00C93A02"/>
    <w:rsid w:val="00C950F0"/>
    <w:rsid w:val="00C9695F"/>
    <w:rsid w:val="00C96F7D"/>
    <w:rsid w:val="00C97BEE"/>
    <w:rsid w:val="00CA1D3F"/>
    <w:rsid w:val="00CA2647"/>
    <w:rsid w:val="00CA31DF"/>
    <w:rsid w:val="00CA4963"/>
    <w:rsid w:val="00CA5945"/>
    <w:rsid w:val="00CB1468"/>
    <w:rsid w:val="00CB3F6C"/>
    <w:rsid w:val="00CB40FC"/>
    <w:rsid w:val="00CB4905"/>
    <w:rsid w:val="00CB6EAB"/>
    <w:rsid w:val="00CC2198"/>
    <w:rsid w:val="00CC4FDE"/>
    <w:rsid w:val="00CC603B"/>
    <w:rsid w:val="00CC688F"/>
    <w:rsid w:val="00CC6ECB"/>
    <w:rsid w:val="00CD23E8"/>
    <w:rsid w:val="00CD2A0D"/>
    <w:rsid w:val="00CD3332"/>
    <w:rsid w:val="00CD35BF"/>
    <w:rsid w:val="00CD3CBF"/>
    <w:rsid w:val="00CD3F40"/>
    <w:rsid w:val="00CD42BD"/>
    <w:rsid w:val="00CD4A60"/>
    <w:rsid w:val="00CD69B9"/>
    <w:rsid w:val="00CD79F5"/>
    <w:rsid w:val="00CE0FD6"/>
    <w:rsid w:val="00CE1CFC"/>
    <w:rsid w:val="00CE2F86"/>
    <w:rsid w:val="00CE4AFA"/>
    <w:rsid w:val="00CE4D80"/>
    <w:rsid w:val="00CE4ED5"/>
    <w:rsid w:val="00CE69BD"/>
    <w:rsid w:val="00CF0292"/>
    <w:rsid w:val="00CF0CD9"/>
    <w:rsid w:val="00CF0CE2"/>
    <w:rsid w:val="00CF0E6C"/>
    <w:rsid w:val="00CF1B6D"/>
    <w:rsid w:val="00CF23BE"/>
    <w:rsid w:val="00CF3279"/>
    <w:rsid w:val="00CF3399"/>
    <w:rsid w:val="00CF3CCE"/>
    <w:rsid w:val="00CF4052"/>
    <w:rsid w:val="00CF6F2F"/>
    <w:rsid w:val="00CF7974"/>
    <w:rsid w:val="00D006C4"/>
    <w:rsid w:val="00D00860"/>
    <w:rsid w:val="00D03282"/>
    <w:rsid w:val="00D032FA"/>
    <w:rsid w:val="00D03ED6"/>
    <w:rsid w:val="00D07431"/>
    <w:rsid w:val="00D079C0"/>
    <w:rsid w:val="00D10986"/>
    <w:rsid w:val="00D13BF5"/>
    <w:rsid w:val="00D15016"/>
    <w:rsid w:val="00D16D74"/>
    <w:rsid w:val="00D17DD8"/>
    <w:rsid w:val="00D210CF"/>
    <w:rsid w:val="00D226D8"/>
    <w:rsid w:val="00D265D2"/>
    <w:rsid w:val="00D27FD0"/>
    <w:rsid w:val="00D301B6"/>
    <w:rsid w:val="00D30F41"/>
    <w:rsid w:val="00D31FE8"/>
    <w:rsid w:val="00D328BB"/>
    <w:rsid w:val="00D33E0C"/>
    <w:rsid w:val="00D3437E"/>
    <w:rsid w:val="00D34D16"/>
    <w:rsid w:val="00D34F8D"/>
    <w:rsid w:val="00D3715D"/>
    <w:rsid w:val="00D37FBA"/>
    <w:rsid w:val="00D40399"/>
    <w:rsid w:val="00D40847"/>
    <w:rsid w:val="00D411B5"/>
    <w:rsid w:val="00D413BF"/>
    <w:rsid w:val="00D42460"/>
    <w:rsid w:val="00D4486F"/>
    <w:rsid w:val="00D451C5"/>
    <w:rsid w:val="00D46C87"/>
    <w:rsid w:val="00D47E1E"/>
    <w:rsid w:val="00D525E9"/>
    <w:rsid w:val="00D56865"/>
    <w:rsid w:val="00D57AF6"/>
    <w:rsid w:val="00D60969"/>
    <w:rsid w:val="00D60FA6"/>
    <w:rsid w:val="00D6204A"/>
    <w:rsid w:val="00D62E35"/>
    <w:rsid w:val="00D631CF"/>
    <w:rsid w:val="00D63B88"/>
    <w:rsid w:val="00D662E6"/>
    <w:rsid w:val="00D67BFB"/>
    <w:rsid w:val="00D70F7C"/>
    <w:rsid w:val="00D74171"/>
    <w:rsid w:val="00D743E6"/>
    <w:rsid w:val="00D75410"/>
    <w:rsid w:val="00D75671"/>
    <w:rsid w:val="00D80F34"/>
    <w:rsid w:val="00D820CD"/>
    <w:rsid w:val="00D84143"/>
    <w:rsid w:val="00D85A22"/>
    <w:rsid w:val="00D873F7"/>
    <w:rsid w:val="00D917FE"/>
    <w:rsid w:val="00D92507"/>
    <w:rsid w:val="00D94254"/>
    <w:rsid w:val="00D96523"/>
    <w:rsid w:val="00D970BB"/>
    <w:rsid w:val="00D978C6"/>
    <w:rsid w:val="00D97C1A"/>
    <w:rsid w:val="00D97D4A"/>
    <w:rsid w:val="00D97E76"/>
    <w:rsid w:val="00D97EE6"/>
    <w:rsid w:val="00DA061E"/>
    <w:rsid w:val="00DA0BC3"/>
    <w:rsid w:val="00DA19B8"/>
    <w:rsid w:val="00DA5CB5"/>
    <w:rsid w:val="00DB0466"/>
    <w:rsid w:val="00DB231E"/>
    <w:rsid w:val="00DB529A"/>
    <w:rsid w:val="00DB654C"/>
    <w:rsid w:val="00DC15C9"/>
    <w:rsid w:val="00DC3961"/>
    <w:rsid w:val="00DC4936"/>
    <w:rsid w:val="00DC4E00"/>
    <w:rsid w:val="00DC623D"/>
    <w:rsid w:val="00DC638F"/>
    <w:rsid w:val="00DC7406"/>
    <w:rsid w:val="00DC7AD2"/>
    <w:rsid w:val="00DD0452"/>
    <w:rsid w:val="00DD1D60"/>
    <w:rsid w:val="00DD204F"/>
    <w:rsid w:val="00DD49E3"/>
    <w:rsid w:val="00DE0091"/>
    <w:rsid w:val="00DE500F"/>
    <w:rsid w:val="00DE7353"/>
    <w:rsid w:val="00DE7BBD"/>
    <w:rsid w:val="00DF0CF1"/>
    <w:rsid w:val="00DF1EDD"/>
    <w:rsid w:val="00DF2AFB"/>
    <w:rsid w:val="00DF32BF"/>
    <w:rsid w:val="00DF348B"/>
    <w:rsid w:val="00DF44D7"/>
    <w:rsid w:val="00DF570A"/>
    <w:rsid w:val="00DF5D1F"/>
    <w:rsid w:val="00DF6338"/>
    <w:rsid w:val="00DF6392"/>
    <w:rsid w:val="00DF77CC"/>
    <w:rsid w:val="00DF7A47"/>
    <w:rsid w:val="00E01EB8"/>
    <w:rsid w:val="00E020CB"/>
    <w:rsid w:val="00E03F10"/>
    <w:rsid w:val="00E0445C"/>
    <w:rsid w:val="00E05AC4"/>
    <w:rsid w:val="00E0649F"/>
    <w:rsid w:val="00E07086"/>
    <w:rsid w:val="00E12465"/>
    <w:rsid w:val="00E148BC"/>
    <w:rsid w:val="00E15BFD"/>
    <w:rsid w:val="00E16B75"/>
    <w:rsid w:val="00E209E6"/>
    <w:rsid w:val="00E20DB2"/>
    <w:rsid w:val="00E214D2"/>
    <w:rsid w:val="00E2197E"/>
    <w:rsid w:val="00E22290"/>
    <w:rsid w:val="00E243F4"/>
    <w:rsid w:val="00E24537"/>
    <w:rsid w:val="00E24918"/>
    <w:rsid w:val="00E24930"/>
    <w:rsid w:val="00E24AC4"/>
    <w:rsid w:val="00E32234"/>
    <w:rsid w:val="00E34ABF"/>
    <w:rsid w:val="00E359C7"/>
    <w:rsid w:val="00E404A4"/>
    <w:rsid w:val="00E412C1"/>
    <w:rsid w:val="00E43D96"/>
    <w:rsid w:val="00E456CC"/>
    <w:rsid w:val="00E47862"/>
    <w:rsid w:val="00E478ED"/>
    <w:rsid w:val="00E50466"/>
    <w:rsid w:val="00E527E4"/>
    <w:rsid w:val="00E5442B"/>
    <w:rsid w:val="00E54A08"/>
    <w:rsid w:val="00E57441"/>
    <w:rsid w:val="00E57F04"/>
    <w:rsid w:val="00E61C17"/>
    <w:rsid w:val="00E636F0"/>
    <w:rsid w:val="00E64570"/>
    <w:rsid w:val="00E65160"/>
    <w:rsid w:val="00E675DB"/>
    <w:rsid w:val="00E70400"/>
    <w:rsid w:val="00E725FC"/>
    <w:rsid w:val="00E731C5"/>
    <w:rsid w:val="00E80C6F"/>
    <w:rsid w:val="00E8134D"/>
    <w:rsid w:val="00E8503F"/>
    <w:rsid w:val="00E87274"/>
    <w:rsid w:val="00E95038"/>
    <w:rsid w:val="00E97D54"/>
    <w:rsid w:val="00EA0993"/>
    <w:rsid w:val="00EA12DD"/>
    <w:rsid w:val="00EA2717"/>
    <w:rsid w:val="00EA40D8"/>
    <w:rsid w:val="00EA75E2"/>
    <w:rsid w:val="00EA7F47"/>
    <w:rsid w:val="00EB024D"/>
    <w:rsid w:val="00EB0A98"/>
    <w:rsid w:val="00EB1E4A"/>
    <w:rsid w:val="00EB1E56"/>
    <w:rsid w:val="00EB223C"/>
    <w:rsid w:val="00EB2BB9"/>
    <w:rsid w:val="00EB528D"/>
    <w:rsid w:val="00EB62C8"/>
    <w:rsid w:val="00EC0F94"/>
    <w:rsid w:val="00EC5150"/>
    <w:rsid w:val="00EC5B4A"/>
    <w:rsid w:val="00EC74E3"/>
    <w:rsid w:val="00ED084A"/>
    <w:rsid w:val="00ED0F9D"/>
    <w:rsid w:val="00ED2729"/>
    <w:rsid w:val="00ED2924"/>
    <w:rsid w:val="00ED3A97"/>
    <w:rsid w:val="00ED59AB"/>
    <w:rsid w:val="00ED614A"/>
    <w:rsid w:val="00ED63B8"/>
    <w:rsid w:val="00ED7605"/>
    <w:rsid w:val="00EE23E7"/>
    <w:rsid w:val="00EE2DB2"/>
    <w:rsid w:val="00EE322C"/>
    <w:rsid w:val="00EE4780"/>
    <w:rsid w:val="00EE76DB"/>
    <w:rsid w:val="00EE7981"/>
    <w:rsid w:val="00EF0516"/>
    <w:rsid w:val="00EF1ABA"/>
    <w:rsid w:val="00EF24E7"/>
    <w:rsid w:val="00EF2C96"/>
    <w:rsid w:val="00EF3F37"/>
    <w:rsid w:val="00EF5282"/>
    <w:rsid w:val="00EF73E7"/>
    <w:rsid w:val="00F034C4"/>
    <w:rsid w:val="00F03A0F"/>
    <w:rsid w:val="00F1010B"/>
    <w:rsid w:val="00F10CF0"/>
    <w:rsid w:val="00F1137B"/>
    <w:rsid w:val="00F119DE"/>
    <w:rsid w:val="00F123D3"/>
    <w:rsid w:val="00F13D04"/>
    <w:rsid w:val="00F13FD2"/>
    <w:rsid w:val="00F1615C"/>
    <w:rsid w:val="00F16954"/>
    <w:rsid w:val="00F16EDF"/>
    <w:rsid w:val="00F1778F"/>
    <w:rsid w:val="00F200DE"/>
    <w:rsid w:val="00F2028D"/>
    <w:rsid w:val="00F2298D"/>
    <w:rsid w:val="00F25CD7"/>
    <w:rsid w:val="00F26BA9"/>
    <w:rsid w:val="00F33593"/>
    <w:rsid w:val="00F35309"/>
    <w:rsid w:val="00F35D35"/>
    <w:rsid w:val="00F36177"/>
    <w:rsid w:val="00F407F0"/>
    <w:rsid w:val="00F40C68"/>
    <w:rsid w:val="00F41B5F"/>
    <w:rsid w:val="00F449DE"/>
    <w:rsid w:val="00F47046"/>
    <w:rsid w:val="00F50754"/>
    <w:rsid w:val="00F51C4E"/>
    <w:rsid w:val="00F52224"/>
    <w:rsid w:val="00F52F66"/>
    <w:rsid w:val="00F53249"/>
    <w:rsid w:val="00F55586"/>
    <w:rsid w:val="00F56120"/>
    <w:rsid w:val="00F5629D"/>
    <w:rsid w:val="00F60F8F"/>
    <w:rsid w:val="00F61361"/>
    <w:rsid w:val="00F617E5"/>
    <w:rsid w:val="00F65978"/>
    <w:rsid w:val="00F65DE4"/>
    <w:rsid w:val="00F671F7"/>
    <w:rsid w:val="00F710A8"/>
    <w:rsid w:val="00F7144C"/>
    <w:rsid w:val="00F7203E"/>
    <w:rsid w:val="00F72902"/>
    <w:rsid w:val="00F735B9"/>
    <w:rsid w:val="00F73B8E"/>
    <w:rsid w:val="00F7462B"/>
    <w:rsid w:val="00F75070"/>
    <w:rsid w:val="00F76CCA"/>
    <w:rsid w:val="00F778C9"/>
    <w:rsid w:val="00F80AB9"/>
    <w:rsid w:val="00F81182"/>
    <w:rsid w:val="00F8288E"/>
    <w:rsid w:val="00F832CB"/>
    <w:rsid w:val="00F840A3"/>
    <w:rsid w:val="00F867E1"/>
    <w:rsid w:val="00F86C65"/>
    <w:rsid w:val="00F9118A"/>
    <w:rsid w:val="00F949F4"/>
    <w:rsid w:val="00F95120"/>
    <w:rsid w:val="00F961ED"/>
    <w:rsid w:val="00F96298"/>
    <w:rsid w:val="00F96CB6"/>
    <w:rsid w:val="00F96ED9"/>
    <w:rsid w:val="00FA0990"/>
    <w:rsid w:val="00FA1FB2"/>
    <w:rsid w:val="00FA5415"/>
    <w:rsid w:val="00FA5BB8"/>
    <w:rsid w:val="00FA7507"/>
    <w:rsid w:val="00FA7518"/>
    <w:rsid w:val="00FA77DC"/>
    <w:rsid w:val="00FA783F"/>
    <w:rsid w:val="00FA7F12"/>
    <w:rsid w:val="00FB2766"/>
    <w:rsid w:val="00FB2FDB"/>
    <w:rsid w:val="00FB313B"/>
    <w:rsid w:val="00FB37E5"/>
    <w:rsid w:val="00FB53F5"/>
    <w:rsid w:val="00FB5597"/>
    <w:rsid w:val="00FB56A6"/>
    <w:rsid w:val="00FB6279"/>
    <w:rsid w:val="00FB71CC"/>
    <w:rsid w:val="00FC0552"/>
    <w:rsid w:val="00FC187C"/>
    <w:rsid w:val="00FC1A79"/>
    <w:rsid w:val="00FC2B7E"/>
    <w:rsid w:val="00FC3F6E"/>
    <w:rsid w:val="00FC4706"/>
    <w:rsid w:val="00FC5EF9"/>
    <w:rsid w:val="00FC6B0A"/>
    <w:rsid w:val="00FC7C71"/>
    <w:rsid w:val="00FC7FC1"/>
    <w:rsid w:val="00FD0CC6"/>
    <w:rsid w:val="00FD1F17"/>
    <w:rsid w:val="00FD43B2"/>
    <w:rsid w:val="00FD4CE2"/>
    <w:rsid w:val="00FD58E8"/>
    <w:rsid w:val="00FD6DBD"/>
    <w:rsid w:val="00FD7217"/>
    <w:rsid w:val="00FD7A91"/>
    <w:rsid w:val="00FE0188"/>
    <w:rsid w:val="00FE0374"/>
    <w:rsid w:val="00FE1628"/>
    <w:rsid w:val="00FE17F8"/>
    <w:rsid w:val="00FE2FB2"/>
    <w:rsid w:val="00FE32C9"/>
    <w:rsid w:val="00FE4422"/>
    <w:rsid w:val="00FE53E6"/>
    <w:rsid w:val="00FF0AF9"/>
    <w:rsid w:val="00FF1E83"/>
    <w:rsid w:val="00FF29E6"/>
    <w:rsid w:val="00FF2EDE"/>
    <w:rsid w:val="00FF3F91"/>
    <w:rsid w:val="00FF40EE"/>
    <w:rsid w:val="00FF4C22"/>
    <w:rsid w:val="00FF4EF8"/>
    <w:rsid w:val="00FF5D3E"/>
    <w:rsid w:val="00FF6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2751C"/>
  <w15:chartTrackingRefBased/>
  <w15:docId w15:val="{A283A206-9E98-4692-ACA8-835F46E6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176"/>
    <w:rPr>
      <w:rFonts w:eastAsia="Times New Roman"/>
      <w:sz w:val="24"/>
      <w:szCs w:val="24"/>
    </w:rPr>
  </w:style>
  <w:style w:type="paragraph" w:styleId="Heading1">
    <w:name w:val="heading 1"/>
    <w:basedOn w:val="Normal"/>
    <w:next w:val="Normal"/>
    <w:link w:val="Heading1Char"/>
    <w:qFormat/>
    <w:rsid w:val="005B0098"/>
    <w:pPr>
      <w:keepNext/>
      <w:spacing w:before="200" w:after="60"/>
      <w:outlineLvl w:val="0"/>
    </w:pPr>
    <w:rPr>
      <w:rFonts w:ascii="Arial" w:hAnsi="Arial" w:cs="Arial"/>
      <w:b/>
      <w:bCs/>
      <w:kern w:val="32"/>
      <w:sz w:val="32"/>
      <w:szCs w:val="32"/>
    </w:rPr>
  </w:style>
  <w:style w:type="paragraph" w:styleId="Heading2">
    <w:name w:val="heading 2"/>
    <w:basedOn w:val="Normal"/>
    <w:next w:val="Normal"/>
    <w:link w:val="Heading2Char"/>
    <w:qFormat/>
    <w:rsid w:val="005B0098"/>
    <w:pPr>
      <w:keepNext/>
      <w:spacing w:before="200" w:after="60"/>
      <w:outlineLvl w:val="1"/>
    </w:pPr>
    <w:rPr>
      <w:rFonts w:ascii="Arial" w:hAnsi="Arial" w:cs="Arial"/>
      <w:b/>
      <w:bCs/>
      <w:i/>
      <w:iCs/>
      <w:sz w:val="28"/>
      <w:szCs w:val="28"/>
    </w:rPr>
  </w:style>
  <w:style w:type="paragraph" w:styleId="Heading3">
    <w:name w:val="heading 3"/>
    <w:basedOn w:val="Normal"/>
    <w:next w:val="Normal"/>
    <w:link w:val="Heading3Char"/>
    <w:qFormat/>
    <w:rsid w:val="005B0098"/>
    <w:pPr>
      <w:keepNext/>
      <w:spacing w:before="200" w:after="60"/>
      <w:outlineLvl w:val="2"/>
    </w:pPr>
    <w:rPr>
      <w:rFonts w:ascii="Arial" w:hAnsi="Arial" w:cs="Arial"/>
      <w:b/>
      <w:bCs/>
      <w:sz w:val="26"/>
      <w:szCs w:val="26"/>
    </w:rPr>
  </w:style>
  <w:style w:type="paragraph" w:styleId="Heading4">
    <w:name w:val="heading 4"/>
    <w:basedOn w:val="Normal"/>
    <w:next w:val="Normal"/>
    <w:link w:val="Heading4Char"/>
    <w:qFormat/>
    <w:rsid w:val="005B0098"/>
    <w:pPr>
      <w:keepNext/>
      <w:spacing w:before="200" w:after="60"/>
      <w:outlineLvl w:val="3"/>
    </w:pPr>
    <w:rPr>
      <w:b/>
      <w:bCs/>
      <w:sz w:val="28"/>
      <w:szCs w:val="28"/>
    </w:rPr>
  </w:style>
  <w:style w:type="paragraph" w:styleId="Heading5">
    <w:name w:val="heading 5"/>
    <w:basedOn w:val="Normal"/>
    <w:next w:val="Normal"/>
    <w:link w:val="Heading5Char"/>
    <w:qFormat/>
    <w:rsid w:val="005B0098"/>
    <w:pPr>
      <w:spacing w:before="200" w:after="60"/>
      <w:outlineLvl w:val="4"/>
    </w:pPr>
    <w:rPr>
      <w:b/>
      <w:bCs/>
      <w:i/>
      <w:iCs/>
      <w:sz w:val="26"/>
      <w:szCs w:val="26"/>
    </w:rPr>
  </w:style>
  <w:style w:type="paragraph" w:styleId="Heading6">
    <w:name w:val="heading 6"/>
    <w:basedOn w:val="Normal"/>
    <w:next w:val="Normal"/>
    <w:link w:val="Heading6Char"/>
    <w:qFormat/>
    <w:rsid w:val="005B0098"/>
    <w:pPr>
      <w:numPr>
        <w:ilvl w:val="5"/>
        <w:numId w:val="4"/>
      </w:numPr>
      <w:outlineLvl w:val="5"/>
    </w:pPr>
    <w:rPr>
      <w:bCs/>
      <w:vanish/>
      <w:color w:val="FF0000"/>
      <w:sz w:val="16"/>
      <w:szCs w:val="22"/>
    </w:rPr>
  </w:style>
  <w:style w:type="paragraph" w:styleId="Heading7">
    <w:name w:val="heading 7"/>
    <w:basedOn w:val="Normal"/>
    <w:next w:val="Normal"/>
    <w:link w:val="Heading7Char"/>
    <w:qFormat/>
    <w:rsid w:val="005B0098"/>
    <w:pPr>
      <w:numPr>
        <w:ilvl w:val="6"/>
        <w:numId w:val="4"/>
      </w:numPr>
      <w:outlineLvl w:val="6"/>
    </w:pPr>
    <w:rPr>
      <w:vanish/>
      <w:color w:val="FF0000"/>
      <w:sz w:val="16"/>
    </w:rPr>
  </w:style>
  <w:style w:type="paragraph" w:styleId="Heading8">
    <w:name w:val="heading 8"/>
    <w:basedOn w:val="Normal"/>
    <w:next w:val="Normal"/>
    <w:link w:val="Heading8Char"/>
    <w:qFormat/>
    <w:rsid w:val="005B0098"/>
    <w:pPr>
      <w:numPr>
        <w:ilvl w:val="7"/>
        <w:numId w:val="4"/>
      </w:numPr>
      <w:outlineLvl w:val="7"/>
    </w:pPr>
    <w:rPr>
      <w:iCs/>
      <w:vanish/>
      <w:color w:val="FF0000"/>
      <w:sz w:val="16"/>
    </w:rPr>
  </w:style>
  <w:style w:type="paragraph" w:styleId="Heading9">
    <w:name w:val="heading 9"/>
    <w:basedOn w:val="Normal"/>
    <w:next w:val="Normal"/>
    <w:link w:val="Heading9Char"/>
    <w:qFormat/>
    <w:rsid w:val="005B0098"/>
    <w:pPr>
      <w:numPr>
        <w:ilvl w:val="8"/>
        <w:numId w:val="4"/>
      </w:numPr>
      <w:outlineLvl w:val="8"/>
    </w:pPr>
    <w:rPr>
      <w:vanish/>
      <w:color w:val="FF0000"/>
      <w:sz w:val="1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0098"/>
    <w:rPr>
      <w:rFonts w:ascii="Arial" w:hAnsi="Arial" w:cs="Arial"/>
      <w:b/>
      <w:bCs/>
      <w:kern w:val="32"/>
      <w:sz w:val="32"/>
      <w:szCs w:val="32"/>
      <w:lang w:eastAsia="zh-CN"/>
    </w:rPr>
  </w:style>
  <w:style w:type="character" w:customStyle="1" w:styleId="Heading2Char">
    <w:name w:val="Heading 2 Char"/>
    <w:basedOn w:val="DefaultParagraphFont"/>
    <w:link w:val="Heading2"/>
    <w:rsid w:val="005B0098"/>
    <w:rPr>
      <w:rFonts w:ascii="Arial" w:hAnsi="Arial" w:cs="Arial"/>
      <w:b/>
      <w:bCs/>
      <w:i/>
      <w:iCs/>
      <w:sz w:val="28"/>
      <w:szCs w:val="28"/>
      <w:lang w:eastAsia="zh-CN"/>
    </w:rPr>
  </w:style>
  <w:style w:type="character" w:customStyle="1" w:styleId="Heading3Char">
    <w:name w:val="Heading 3 Char"/>
    <w:basedOn w:val="DefaultParagraphFont"/>
    <w:link w:val="Heading3"/>
    <w:rsid w:val="005B0098"/>
    <w:rPr>
      <w:rFonts w:ascii="Arial" w:hAnsi="Arial" w:cs="Arial"/>
      <w:b/>
      <w:bCs/>
      <w:sz w:val="26"/>
      <w:szCs w:val="26"/>
      <w:lang w:eastAsia="zh-CN"/>
    </w:rPr>
  </w:style>
  <w:style w:type="character" w:customStyle="1" w:styleId="Heading4Char">
    <w:name w:val="Heading 4 Char"/>
    <w:basedOn w:val="DefaultParagraphFont"/>
    <w:link w:val="Heading4"/>
    <w:rsid w:val="005B0098"/>
    <w:rPr>
      <w:b/>
      <w:bCs/>
      <w:sz w:val="28"/>
      <w:szCs w:val="28"/>
      <w:lang w:eastAsia="zh-CN"/>
    </w:rPr>
  </w:style>
  <w:style w:type="character" w:customStyle="1" w:styleId="Heading5Char">
    <w:name w:val="Heading 5 Char"/>
    <w:basedOn w:val="DefaultParagraphFont"/>
    <w:link w:val="Heading5"/>
    <w:rsid w:val="005B0098"/>
    <w:rPr>
      <w:b/>
      <w:bCs/>
      <w:i/>
      <w:iCs/>
      <w:sz w:val="26"/>
      <w:szCs w:val="26"/>
      <w:lang w:eastAsia="zh-CN"/>
    </w:rPr>
  </w:style>
  <w:style w:type="character" w:customStyle="1" w:styleId="Heading6Char">
    <w:name w:val="Heading 6 Char"/>
    <w:basedOn w:val="DefaultParagraphFont"/>
    <w:link w:val="Heading6"/>
    <w:rsid w:val="005B0098"/>
    <w:rPr>
      <w:bCs/>
      <w:vanish/>
      <w:color w:val="FF0000"/>
      <w:sz w:val="16"/>
      <w:szCs w:val="22"/>
      <w:lang w:eastAsia="zh-CN"/>
    </w:rPr>
  </w:style>
  <w:style w:type="character" w:customStyle="1" w:styleId="Heading7Char">
    <w:name w:val="Heading 7 Char"/>
    <w:basedOn w:val="DefaultParagraphFont"/>
    <w:link w:val="Heading7"/>
    <w:rsid w:val="005B0098"/>
    <w:rPr>
      <w:vanish/>
      <w:color w:val="FF0000"/>
      <w:sz w:val="16"/>
      <w:szCs w:val="24"/>
      <w:lang w:eastAsia="zh-CN"/>
    </w:rPr>
  </w:style>
  <w:style w:type="character" w:customStyle="1" w:styleId="Heading8Char">
    <w:name w:val="Heading 8 Char"/>
    <w:basedOn w:val="DefaultParagraphFont"/>
    <w:link w:val="Heading8"/>
    <w:rsid w:val="005B0098"/>
    <w:rPr>
      <w:iCs/>
      <w:vanish/>
      <w:color w:val="FF0000"/>
      <w:sz w:val="16"/>
      <w:szCs w:val="24"/>
      <w:lang w:eastAsia="zh-CN"/>
    </w:rPr>
  </w:style>
  <w:style w:type="character" w:customStyle="1" w:styleId="Heading9Char">
    <w:name w:val="Heading 9 Char"/>
    <w:basedOn w:val="DefaultParagraphFont"/>
    <w:link w:val="Heading9"/>
    <w:rsid w:val="005B0098"/>
    <w:rPr>
      <w:vanish/>
      <w:color w:val="FF0000"/>
      <w:sz w:val="16"/>
      <w:szCs w:val="22"/>
      <w:lang w:eastAsia="zh-CN"/>
    </w:rPr>
  </w:style>
  <w:style w:type="paragraph" w:styleId="TOC1">
    <w:name w:val="toc 1"/>
    <w:basedOn w:val="Normal"/>
    <w:next w:val="Normal"/>
    <w:autoRedefine/>
    <w:uiPriority w:val="39"/>
    <w:qFormat/>
    <w:rsid w:val="005B0098"/>
    <w:pPr>
      <w:tabs>
        <w:tab w:val="left" w:pos="0"/>
        <w:tab w:val="right" w:leader="dot" w:pos="10800"/>
      </w:tabs>
      <w:ind w:right="720"/>
    </w:pPr>
    <w:rPr>
      <w:lang w:bidi="he-IL"/>
    </w:rPr>
  </w:style>
  <w:style w:type="paragraph" w:styleId="TOC2">
    <w:name w:val="toc 2"/>
    <w:basedOn w:val="Normal"/>
    <w:next w:val="Normal"/>
    <w:autoRedefine/>
    <w:uiPriority w:val="39"/>
    <w:qFormat/>
    <w:rsid w:val="005B0098"/>
    <w:pPr>
      <w:tabs>
        <w:tab w:val="left" w:pos="1440"/>
        <w:tab w:val="right" w:leader="dot" w:pos="10800"/>
      </w:tabs>
      <w:ind w:left="1440" w:right="720" w:hanging="720"/>
    </w:pPr>
    <w:rPr>
      <w:lang w:bidi="he-IL"/>
    </w:rPr>
  </w:style>
  <w:style w:type="paragraph" w:styleId="TOC3">
    <w:name w:val="toc 3"/>
    <w:basedOn w:val="Normal"/>
    <w:next w:val="Normal"/>
    <w:autoRedefine/>
    <w:uiPriority w:val="39"/>
    <w:qFormat/>
    <w:rsid w:val="005B0098"/>
    <w:pPr>
      <w:tabs>
        <w:tab w:val="left" w:pos="2160"/>
        <w:tab w:val="right" w:leader="dot" w:pos="9360"/>
      </w:tabs>
      <w:ind w:left="2160" w:right="720" w:hanging="720"/>
    </w:pPr>
    <w:rPr>
      <w:lang w:bidi="he-IL"/>
    </w:rPr>
  </w:style>
  <w:style w:type="paragraph" w:styleId="Caption">
    <w:name w:val="caption"/>
    <w:basedOn w:val="Normal"/>
    <w:next w:val="Normal"/>
    <w:qFormat/>
    <w:rsid w:val="005B0098"/>
    <w:rPr>
      <w:b/>
      <w:bCs/>
      <w:szCs w:val="20"/>
      <w:lang w:bidi="he-IL"/>
    </w:rPr>
  </w:style>
  <w:style w:type="character" w:styleId="Strong">
    <w:name w:val="Strong"/>
    <w:basedOn w:val="DefaultParagraphFont"/>
    <w:qFormat/>
    <w:rsid w:val="005B0098"/>
    <w:rPr>
      <w:b/>
      <w:bCs/>
    </w:rPr>
  </w:style>
  <w:style w:type="paragraph" w:styleId="ListParagraph">
    <w:name w:val="List Paragraph"/>
    <w:basedOn w:val="Normal"/>
    <w:uiPriority w:val="34"/>
    <w:qFormat/>
    <w:rsid w:val="005B0098"/>
    <w:pPr>
      <w:ind w:left="720"/>
      <w:contextualSpacing/>
    </w:pPr>
  </w:style>
  <w:style w:type="paragraph" w:styleId="TOCHeading">
    <w:name w:val="TOC Heading"/>
    <w:basedOn w:val="Heading1"/>
    <w:next w:val="Normal"/>
    <w:uiPriority w:val="39"/>
    <w:semiHidden/>
    <w:unhideWhenUsed/>
    <w:qFormat/>
    <w:rsid w:val="005B009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Header">
    <w:name w:val="header"/>
    <w:basedOn w:val="Normal"/>
    <w:link w:val="HeaderChar"/>
    <w:uiPriority w:val="99"/>
    <w:unhideWhenUsed/>
    <w:rsid w:val="00B93CEC"/>
    <w:pPr>
      <w:tabs>
        <w:tab w:val="center" w:pos="4680"/>
        <w:tab w:val="right" w:pos="9360"/>
      </w:tabs>
    </w:pPr>
  </w:style>
  <w:style w:type="character" w:customStyle="1" w:styleId="HeaderChar">
    <w:name w:val="Header Char"/>
    <w:basedOn w:val="DefaultParagraphFont"/>
    <w:link w:val="Header"/>
    <w:uiPriority w:val="99"/>
    <w:rsid w:val="00B93CEC"/>
    <w:rPr>
      <w:szCs w:val="24"/>
      <w:lang w:eastAsia="zh-CN"/>
    </w:rPr>
  </w:style>
  <w:style w:type="paragraph" w:styleId="Footer">
    <w:name w:val="footer"/>
    <w:basedOn w:val="Normal"/>
    <w:link w:val="FooterChar"/>
    <w:uiPriority w:val="99"/>
    <w:unhideWhenUsed/>
    <w:rsid w:val="00B93CEC"/>
    <w:pPr>
      <w:tabs>
        <w:tab w:val="center" w:pos="4680"/>
        <w:tab w:val="right" w:pos="9360"/>
      </w:tabs>
    </w:pPr>
  </w:style>
  <w:style w:type="character" w:customStyle="1" w:styleId="FooterChar">
    <w:name w:val="Footer Char"/>
    <w:basedOn w:val="DefaultParagraphFont"/>
    <w:link w:val="Footer"/>
    <w:uiPriority w:val="99"/>
    <w:rsid w:val="00B93CEC"/>
    <w:rPr>
      <w:szCs w:val="24"/>
      <w:lang w:eastAsia="zh-CN"/>
    </w:rPr>
  </w:style>
  <w:style w:type="paragraph" w:customStyle="1" w:styleId="BasicParagraph">
    <w:name w:val="[Basic Paragraph]"/>
    <w:basedOn w:val="Normal"/>
    <w:uiPriority w:val="99"/>
    <w:rsid w:val="00B93CEC"/>
    <w:pPr>
      <w:autoSpaceDE w:val="0"/>
      <w:autoSpaceDN w:val="0"/>
      <w:adjustRightInd w:val="0"/>
      <w:spacing w:line="288" w:lineRule="auto"/>
      <w:textAlignment w:val="center"/>
    </w:pPr>
    <w:rPr>
      <w:rFonts w:ascii="Minion Pro" w:hAnsi="Minion Pro" w:cs="Minion Pro"/>
      <w:color w:val="000000"/>
    </w:rPr>
  </w:style>
  <w:style w:type="character" w:styleId="Emphasis">
    <w:name w:val="Emphasis"/>
    <w:qFormat/>
    <w:locked/>
    <w:rsid w:val="00B93CEC"/>
    <w:rPr>
      <w:rFonts w:ascii="Times New Roman" w:hAnsi="Times New Roman" w:cs="Times New Roman"/>
      <w:i/>
      <w:iCs/>
    </w:rPr>
  </w:style>
  <w:style w:type="paragraph" w:styleId="BodyTextIndent2">
    <w:name w:val="Body Text Indent 2"/>
    <w:basedOn w:val="Normal"/>
    <w:link w:val="BodyTextIndent2Char"/>
    <w:semiHidden/>
    <w:rsid w:val="00B93CEC"/>
    <w:pPr>
      <w:ind w:left="720"/>
    </w:pPr>
  </w:style>
  <w:style w:type="character" w:customStyle="1" w:styleId="BodyTextIndent2Char">
    <w:name w:val="Body Text Indent 2 Char"/>
    <w:basedOn w:val="DefaultParagraphFont"/>
    <w:link w:val="BodyTextIndent2"/>
    <w:semiHidden/>
    <w:rsid w:val="00B93CEC"/>
    <w:rPr>
      <w:rFonts w:eastAsia="Times New Roman"/>
      <w:sz w:val="24"/>
      <w:szCs w:val="24"/>
    </w:rPr>
  </w:style>
  <w:style w:type="paragraph" w:styleId="BodyText">
    <w:name w:val="Body Text"/>
    <w:basedOn w:val="Normal"/>
    <w:link w:val="BodyTextChar"/>
    <w:semiHidden/>
    <w:unhideWhenUsed/>
    <w:rsid w:val="00B93CEC"/>
    <w:pPr>
      <w:spacing w:after="120"/>
    </w:pPr>
  </w:style>
  <w:style w:type="character" w:customStyle="1" w:styleId="BodyTextChar">
    <w:name w:val="Body Text Char"/>
    <w:basedOn w:val="DefaultParagraphFont"/>
    <w:link w:val="BodyText"/>
    <w:semiHidden/>
    <w:rsid w:val="00B93CEC"/>
    <w:rPr>
      <w:rFonts w:eastAsia="Times New Roman"/>
      <w:sz w:val="24"/>
      <w:szCs w:val="24"/>
    </w:rPr>
  </w:style>
  <w:style w:type="character" w:styleId="Hyperlink">
    <w:name w:val="Hyperlink"/>
    <w:uiPriority w:val="99"/>
    <w:unhideWhenUsed/>
    <w:rsid w:val="00B93CEC"/>
    <w:rPr>
      <w:color w:val="0000FF"/>
      <w:u w:val="single"/>
    </w:rPr>
  </w:style>
  <w:style w:type="paragraph" w:styleId="BalloonText">
    <w:name w:val="Balloon Text"/>
    <w:basedOn w:val="Normal"/>
    <w:link w:val="BalloonTextChar"/>
    <w:uiPriority w:val="99"/>
    <w:semiHidden/>
    <w:unhideWhenUsed/>
    <w:rsid w:val="005D0C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C9B"/>
    <w:rPr>
      <w:rFonts w:ascii="Segoe UI" w:eastAsia="Times New Roman" w:hAnsi="Segoe UI" w:cs="Segoe UI"/>
      <w:sz w:val="18"/>
      <w:szCs w:val="18"/>
    </w:rPr>
  </w:style>
  <w:style w:type="paragraph" w:styleId="Revision">
    <w:name w:val="Revision"/>
    <w:hidden/>
    <w:uiPriority w:val="99"/>
    <w:semiHidden/>
    <w:rsid w:val="0080638B"/>
    <w:rPr>
      <w:rFonts w:eastAsia="Times New Roman"/>
      <w:sz w:val="24"/>
      <w:szCs w:val="24"/>
    </w:rPr>
  </w:style>
  <w:style w:type="character" w:styleId="CommentReference">
    <w:name w:val="annotation reference"/>
    <w:basedOn w:val="DefaultParagraphFont"/>
    <w:uiPriority w:val="99"/>
    <w:semiHidden/>
    <w:unhideWhenUsed/>
    <w:rsid w:val="008C5D6D"/>
    <w:rPr>
      <w:sz w:val="16"/>
      <w:szCs w:val="16"/>
    </w:rPr>
  </w:style>
  <w:style w:type="paragraph" w:styleId="CommentText">
    <w:name w:val="annotation text"/>
    <w:basedOn w:val="Normal"/>
    <w:link w:val="CommentTextChar"/>
    <w:uiPriority w:val="99"/>
    <w:unhideWhenUsed/>
    <w:rsid w:val="008C5D6D"/>
    <w:rPr>
      <w:sz w:val="20"/>
      <w:szCs w:val="20"/>
    </w:rPr>
  </w:style>
  <w:style w:type="character" w:customStyle="1" w:styleId="CommentTextChar">
    <w:name w:val="Comment Text Char"/>
    <w:basedOn w:val="DefaultParagraphFont"/>
    <w:link w:val="CommentText"/>
    <w:uiPriority w:val="99"/>
    <w:rsid w:val="008C5D6D"/>
    <w:rPr>
      <w:rFonts w:eastAsia="Times New Roman"/>
    </w:rPr>
  </w:style>
  <w:style w:type="paragraph" w:styleId="CommentSubject">
    <w:name w:val="annotation subject"/>
    <w:basedOn w:val="CommentText"/>
    <w:next w:val="CommentText"/>
    <w:link w:val="CommentSubjectChar"/>
    <w:uiPriority w:val="99"/>
    <w:semiHidden/>
    <w:unhideWhenUsed/>
    <w:rsid w:val="008C5D6D"/>
    <w:rPr>
      <w:b/>
      <w:bCs/>
    </w:rPr>
  </w:style>
  <w:style w:type="character" w:customStyle="1" w:styleId="CommentSubjectChar">
    <w:name w:val="Comment Subject Char"/>
    <w:basedOn w:val="CommentTextChar"/>
    <w:link w:val="CommentSubject"/>
    <w:uiPriority w:val="99"/>
    <w:semiHidden/>
    <w:rsid w:val="008C5D6D"/>
    <w:rPr>
      <w:rFonts w:eastAsia="Times New Roman"/>
      <w:b/>
      <w:bCs/>
    </w:rPr>
  </w:style>
  <w:style w:type="paragraph" w:customStyle="1" w:styleId="Pa20">
    <w:name w:val="Pa20"/>
    <w:basedOn w:val="Normal"/>
    <w:uiPriority w:val="99"/>
    <w:rsid w:val="00FC4706"/>
    <w:pPr>
      <w:autoSpaceDE w:val="0"/>
      <w:autoSpaceDN w:val="0"/>
      <w:spacing w:line="241" w:lineRule="atLeast"/>
    </w:pPr>
    <w:rPr>
      <w:rFonts w:ascii="Gotham Narrow Medium" w:eastAsiaTheme="minorHAnsi" w:hAnsi="Gotham Narrow Medium" w:cs="Calibri"/>
    </w:rPr>
  </w:style>
  <w:style w:type="character" w:customStyle="1" w:styleId="A12">
    <w:name w:val="A12"/>
    <w:basedOn w:val="DefaultParagraphFont"/>
    <w:uiPriority w:val="99"/>
    <w:rsid w:val="00FC4706"/>
    <w:rPr>
      <w:rFonts w:ascii="Gotham Narrow Medium" w:hAnsi="Gotham Narrow Medium" w:hint="default"/>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2099">
      <w:bodyDiv w:val="1"/>
      <w:marLeft w:val="0"/>
      <w:marRight w:val="0"/>
      <w:marTop w:val="0"/>
      <w:marBottom w:val="0"/>
      <w:divBdr>
        <w:top w:val="none" w:sz="0" w:space="0" w:color="auto"/>
        <w:left w:val="none" w:sz="0" w:space="0" w:color="auto"/>
        <w:bottom w:val="none" w:sz="0" w:space="0" w:color="auto"/>
        <w:right w:val="none" w:sz="0" w:space="0" w:color="auto"/>
      </w:divBdr>
    </w:div>
    <w:div w:id="80807227">
      <w:bodyDiv w:val="1"/>
      <w:marLeft w:val="0"/>
      <w:marRight w:val="0"/>
      <w:marTop w:val="0"/>
      <w:marBottom w:val="0"/>
      <w:divBdr>
        <w:top w:val="none" w:sz="0" w:space="0" w:color="auto"/>
        <w:left w:val="none" w:sz="0" w:space="0" w:color="auto"/>
        <w:bottom w:val="none" w:sz="0" w:space="0" w:color="auto"/>
        <w:right w:val="none" w:sz="0" w:space="0" w:color="auto"/>
      </w:divBdr>
    </w:div>
    <w:div w:id="95905304">
      <w:bodyDiv w:val="1"/>
      <w:marLeft w:val="0"/>
      <w:marRight w:val="0"/>
      <w:marTop w:val="0"/>
      <w:marBottom w:val="0"/>
      <w:divBdr>
        <w:top w:val="none" w:sz="0" w:space="0" w:color="auto"/>
        <w:left w:val="none" w:sz="0" w:space="0" w:color="auto"/>
        <w:bottom w:val="none" w:sz="0" w:space="0" w:color="auto"/>
        <w:right w:val="none" w:sz="0" w:space="0" w:color="auto"/>
      </w:divBdr>
    </w:div>
    <w:div w:id="128016053">
      <w:bodyDiv w:val="1"/>
      <w:marLeft w:val="0"/>
      <w:marRight w:val="0"/>
      <w:marTop w:val="0"/>
      <w:marBottom w:val="0"/>
      <w:divBdr>
        <w:top w:val="none" w:sz="0" w:space="0" w:color="auto"/>
        <w:left w:val="none" w:sz="0" w:space="0" w:color="auto"/>
        <w:bottom w:val="none" w:sz="0" w:space="0" w:color="auto"/>
        <w:right w:val="none" w:sz="0" w:space="0" w:color="auto"/>
      </w:divBdr>
    </w:div>
    <w:div w:id="292446136">
      <w:bodyDiv w:val="1"/>
      <w:marLeft w:val="0"/>
      <w:marRight w:val="0"/>
      <w:marTop w:val="0"/>
      <w:marBottom w:val="0"/>
      <w:divBdr>
        <w:top w:val="none" w:sz="0" w:space="0" w:color="auto"/>
        <w:left w:val="none" w:sz="0" w:space="0" w:color="auto"/>
        <w:bottom w:val="none" w:sz="0" w:space="0" w:color="auto"/>
        <w:right w:val="none" w:sz="0" w:space="0" w:color="auto"/>
      </w:divBdr>
    </w:div>
    <w:div w:id="385105676">
      <w:bodyDiv w:val="1"/>
      <w:marLeft w:val="0"/>
      <w:marRight w:val="0"/>
      <w:marTop w:val="0"/>
      <w:marBottom w:val="0"/>
      <w:divBdr>
        <w:top w:val="none" w:sz="0" w:space="0" w:color="auto"/>
        <w:left w:val="none" w:sz="0" w:space="0" w:color="auto"/>
        <w:bottom w:val="none" w:sz="0" w:space="0" w:color="auto"/>
        <w:right w:val="none" w:sz="0" w:space="0" w:color="auto"/>
      </w:divBdr>
    </w:div>
    <w:div w:id="598953130">
      <w:bodyDiv w:val="1"/>
      <w:marLeft w:val="0"/>
      <w:marRight w:val="0"/>
      <w:marTop w:val="0"/>
      <w:marBottom w:val="0"/>
      <w:divBdr>
        <w:top w:val="none" w:sz="0" w:space="0" w:color="auto"/>
        <w:left w:val="none" w:sz="0" w:space="0" w:color="auto"/>
        <w:bottom w:val="none" w:sz="0" w:space="0" w:color="auto"/>
        <w:right w:val="none" w:sz="0" w:space="0" w:color="auto"/>
      </w:divBdr>
    </w:div>
    <w:div w:id="631178561">
      <w:bodyDiv w:val="1"/>
      <w:marLeft w:val="0"/>
      <w:marRight w:val="0"/>
      <w:marTop w:val="0"/>
      <w:marBottom w:val="0"/>
      <w:divBdr>
        <w:top w:val="none" w:sz="0" w:space="0" w:color="auto"/>
        <w:left w:val="none" w:sz="0" w:space="0" w:color="auto"/>
        <w:bottom w:val="none" w:sz="0" w:space="0" w:color="auto"/>
        <w:right w:val="none" w:sz="0" w:space="0" w:color="auto"/>
      </w:divBdr>
    </w:div>
    <w:div w:id="655381604">
      <w:bodyDiv w:val="1"/>
      <w:marLeft w:val="0"/>
      <w:marRight w:val="0"/>
      <w:marTop w:val="0"/>
      <w:marBottom w:val="0"/>
      <w:divBdr>
        <w:top w:val="none" w:sz="0" w:space="0" w:color="auto"/>
        <w:left w:val="none" w:sz="0" w:space="0" w:color="auto"/>
        <w:bottom w:val="none" w:sz="0" w:space="0" w:color="auto"/>
        <w:right w:val="none" w:sz="0" w:space="0" w:color="auto"/>
      </w:divBdr>
    </w:div>
    <w:div w:id="670522839">
      <w:bodyDiv w:val="1"/>
      <w:marLeft w:val="0"/>
      <w:marRight w:val="0"/>
      <w:marTop w:val="0"/>
      <w:marBottom w:val="0"/>
      <w:divBdr>
        <w:top w:val="none" w:sz="0" w:space="0" w:color="auto"/>
        <w:left w:val="none" w:sz="0" w:space="0" w:color="auto"/>
        <w:bottom w:val="none" w:sz="0" w:space="0" w:color="auto"/>
        <w:right w:val="none" w:sz="0" w:space="0" w:color="auto"/>
      </w:divBdr>
    </w:div>
    <w:div w:id="762608508">
      <w:bodyDiv w:val="1"/>
      <w:marLeft w:val="0"/>
      <w:marRight w:val="0"/>
      <w:marTop w:val="0"/>
      <w:marBottom w:val="0"/>
      <w:divBdr>
        <w:top w:val="none" w:sz="0" w:space="0" w:color="auto"/>
        <w:left w:val="none" w:sz="0" w:space="0" w:color="auto"/>
        <w:bottom w:val="none" w:sz="0" w:space="0" w:color="auto"/>
        <w:right w:val="none" w:sz="0" w:space="0" w:color="auto"/>
      </w:divBdr>
    </w:div>
    <w:div w:id="807819047">
      <w:bodyDiv w:val="1"/>
      <w:marLeft w:val="0"/>
      <w:marRight w:val="0"/>
      <w:marTop w:val="0"/>
      <w:marBottom w:val="0"/>
      <w:divBdr>
        <w:top w:val="none" w:sz="0" w:space="0" w:color="auto"/>
        <w:left w:val="none" w:sz="0" w:space="0" w:color="auto"/>
        <w:bottom w:val="none" w:sz="0" w:space="0" w:color="auto"/>
        <w:right w:val="none" w:sz="0" w:space="0" w:color="auto"/>
      </w:divBdr>
    </w:div>
    <w:div w:id="937062587">
      <w:bodyDiv w:val="1"/>
      <w:marLeft w:val="0"/>
      <w:marRight w:val="0"/>
      <w:marTop w:val="0"/>
      <w:marBottom w:val="0"/>
      <w:divBdr>
        <w:top w:val="none" w:sz="0" w:space="0" w:color="auto"/>
        <w:left w:val="none" w:sz="0" w:space="0" w:color="auto"/>
        <w:bottom w:val="none" w:sz="0" w:space="0" w:color="auto"/>
        <w:right w:val="none" w:sz="0" w:space="0" w:color="auto"/>
      </w:divBdr>
    </w:div>
    <w:div w:id="982076842">
      <w:bodyDiv w:val="1"/>
      <w:marLeft w:val="0"/>
      <w:marRight w:val="0"/>
      <w:marTop w:val="0"/>
      <w:marBottom w:val="0"/>
      <w:divBdr>
        <w:top w:val="none" w:sz="0" w:space="0" w:color="auto"/>
        <w:left w:val="none" w:sz="0" w:space="0" w:color="auto"/>
        <w:bottom w:val="none" w:sz="0" w:space="0" w:color="auto"/>
        <w:right w:val="none" w:sz="0" w:space="0" w:color="auto"/>
      </w:divBdr>
    </w:div>
    <w:div w:id="985737946">
      <w:bodyDiv w:val="1"/>
      <w:marLeft w:val="0"/>
      <w:marRight w:val="0"/>
      <w:marTop w:val="0"/>
      <w:marBottom w:val="0"/>
      <w:divBdr>
        <w:top w:val="none" w:sz="0" w:space="0" w:color="auto"/>
        <w:left w:val="none" w:sz="0" w:space="0" w:color="auto"/>
        <w:bottom w:val="none" w:sz="0" w:space="0" w:color="auto"/>
        <w:right w:val="none" w:sz="0" w:space="0" w:color="auto"/>
      </w:divBdr>
    </w:div>
    <w:div w:id="997072298">
      <w:bodyDiv w:val="1"/>
      <w:marLeft w:val="0"/>
      <w:marRight w:val="0"/>
      <w:marTop w:val="0"/>
      <w:marBottom w:val="0"/>
      <w:divBdr>
        <w:top w:val="none" w:sz="0" w:space="0" w:color="auto"/>
        <w:left w:val="none" w:sz="0" w:space="0" w:color="auto"/>
        <w:bottom w:val="none" w:sz="0" w:space="0" w:color="auto"/>
        <w:right w:val="none" w:sz="0" w:space="0" w:color="auto"/>
      </w:divBdr>
    </w:div>
    <w:div w:id="1181508516">
      <w:bodyDiv w:val="1"/>
      <w:marLeft w:val="0"/>
      <w:marRight w:val="0"/>
      <w:marTop w:val="0"/>
      <w:marBottom w:val="0"/>
      <w:divBdr>
        <w:top w:val="none" w:sz="0" w:space="0" w:color="auto"/>
        <w:left w:val="none" w:sz="0" w:space="0" w:color="auto"/>
        <w:bottom w:val="none" w:sz="0" w:space="0" w:color="auto"/>
        <w:right w:val="none" w:sz="0" w:space="0" w:color="auto"/>
      </w:divBdr>
    </w:div>
    <w:div w:id="1216163768">
      <w:bodyDiv w:val="1"/>
      <w:marLeft w:val="0"/>
      <w:marRight w:val="0"/>
      <w:marTop w:val="0"/>
      <w:marBottom w:val="0"/>
      <w:divBdr>
        <w:top w:val="none" w:sz="0" w:space="0" w:color="auto"/>
        <w:left w:val="none" w:sz="0" w:space="0" w:color="auto"/>
        <w:bottom w:val="none" w:sz="0" w:space="0" w:color="auto"/>
        <w:right w:val="none" w:sz="0" w:space="0" w:color="auto"/>
      </w:divBdr>
    </w:div>
    <w:div w:id="1276794401">
      <w:bodyDiv w:val="1"/>
      <w:marLeft w:val="0"/>
      <w:marRight w:val="0"/>
      <w:marTop w:val="0"/>
      <w:marBottom w:val="0"/>
      <w:divBdr>
        <w:top w:val="none" w:sz="0" w:space="0" w:color="auto"/>
        <w:left w:val="none" w:sz="0" w:space="0" w:color="auto"/>
        <w:bottom w:val="none" w:sz="0" w:space="0" w:color="auto"/>
        <w:right w:val="none" w:sz="0" w:space="0" w:color="auto"/>
      </w:divBdr>
    </w:div>
    <w:div w:id="1329744888">
      <w:bodyDiv w:val="1"/>
      <w:marLeft w:val="0"/>
      <w:marRight w:val="0"/>
      <w:marTop w:val="0"/>
      <w:marBottom w:val="0"/>
      <w:divBdr>
        <w:top w:val="none" w:sz="0" w:space="0" w:color="auto"/>
        <w:left w:val="none" w:sz="0" w:space="0" w:color="auto"/>
        <w:bottom w:val="none" w:sz="0" w:space="0" w:color="auto"/>
        <w:right w:val="none" w:sz="0" w:space="0" w:color="auto"/>
      </w:divBdr>
    </w:div>
    <w:div w:id="1402606146">
      <w:bodyDiv w:val="1"/>
      <w:marLeft w:val="0"/>
      <w:marRight w:val="0"/>
      <w:marTop w:val="0"/>
      <w:marBottom w:val="0"/>
      <w:divBdr>
        <w:top w:val="none" w:sz="0" w:space="0" w:color="auto"/>
        <w:left w:val="none" w:sz="0" w:space="0" w:color="auto"/>
        <w:bottom w:val="none" w:sz="0" w:space="0" w:color="auto"/>
        <w:right w:val="none" w:sz="0" w:space="0" w:color="auto"/>
      </w:divBdr>
    </w:div>
    <w:div w:id="1463496212">
      <w:bodyDiv w:val="1"/>
      <w:marLeft w:val="0"/>
      <w:marRight w:val="0"/>
      <w:marTop w:val="0"/>
      <w:marBottom w:val="0"/>
      <w:divBdr>
        <w:top w:val="none" w:sz="0" w:space="0" w:color="auto"/>
        <w:left w:val="none" w:sz="0" w:space="0" w:color="auto"/>
        <w:bottom w:val="none" w:sz="0" w:space="0" w:color="auto"/>
        <w:right w:val="none" w:sz="0" w:space="0" w:color="auto"/>
      </w:divBdr>
    </w:div>
    <w:div w:id="1616522676">
      <w:bodyDiv w:val="1"/>
      <w:marLeft w:val="0"/>
      <w:marRight w:val="0"/>
      <w:marTop w:val="0"/>
      <w:marBottom w:val="0"/>
      <w:divBdr>
        <w:top w:val="none" w:sz="0" w:space="0" w:color="auto"/>
        <w:left w:val="none" w:sz="0" w:space="0" w:color="auto"/>
        <w:bottom w:val="none" w:sz="0" w:space="0" w:color="auto"/>
        <w:right w:val="none" w:sz="0" w:space="0" w:color="auto"/>
      </w:divBdr>
    </w:div>
    <w:div w:id="1738672660">
      <w:bodyDiv w:val="1"/>
      <w:marLeft w:val="0"/>
      <w:marRight w:val="0"/>
      <w:marTop w:val="0"/>
      <w:marBottom w:val="0"/>
      <w:divBdr>
        <w:top w:val="none" w:sz="0" w:space="0" w:color="auto"/>
        <w:left w:val="none" w:sz="0" w:space="0" w:color="auto"/>
        <w:bottom w:val="none" w:sz="0" w:space="0" w:color="auto"/>
        <w:right w:val="none" w:sz="0" w:space="0" w:color="auto"/>
      </w:divBdr>
    </w:div>
    <w:div w:id="1751735802">
      <w:bodyDiv w:val="1"/>
      <w:marLeft w:val="0"/>
      <w:marRight w:val="0"/>
      <w:marTop w:val="0"/>
      <w:marBottom w:val="0"/>
      <w:divBdr>
        <w:top w:val="none" w:sz="0" w:space="0" w:color="auto"/>
        <w:left w:val="none" w:sz="0" w:space="0" w:color="auto"/>
        <w:bottom w:val="none" w:sz="0" w:space="0" w:color="auto"/>
        <w:right w:val="none" w:sz="0" w:space="0" w:color="auto"/>
      </w:divBdr>
    </w:div>
    <w:div w:id="1850562199">
      <w:bodyDiv w:val="1"/>
      <w:marLeft w:val="0"/>
      <w:marRight w:val="0"/>
      <w:marTop w:val="0"/>
      <w:marBottom w:val="0"/>
      <w:divBdr>
        <w:top w:val="none" w:sz="0" w:space="0" w:color="auto"/>
        <w:left w:val="none" w:sz="0" w:space="0" w:color="auto"/>
        <w:bottom w:val="none" w:sz="0" w:space="0" w:color="auto"/>
        <w:right w:val="none" w:sz="0" w:space="0" w:color="auto"/>
      </w:divBdr>
    </w:div>
    <w:div w:id="1929191818">
      <w:bodyDiv w:val="1"/>
      <w:marLeft w:val="0"/>
      <w:marRight w:val="0"/>
      <w:marTop w:val="0"/>
      <w:marBottom w:val="0"/>
      <w:divBdr>
        <w:top w:val="none" w:sz="0" w:space="0" w:color="auto"/>
        <w:left w:val="none" w:sz="0" w:space="0" w:color="auto"/>
        <w:bottom w:val="none" w:sz="0" w:space="0" w:color="auto"/>
        <w:right w:val="none" w:sz="0" w:space="0" w:color="auto"/>
      </w:divBdr>
    </w:div>
    <w:div w:id="1951203806">
      <w:bodyDiv w:val="1"/>
      <w:marLeft w:val="0"/>
      <w:marRight w:val="0"/>
      <w:marTop w:val="0"/>
      <w:marBottom w:val="0"/>
      <w:divBdr>
        <w:top w:val="none" w:sz="0" w:space="0" w:color="auto"/>
        <w:left w:val="none" w:sz="0" w:space="0" w:color="auto"/>
        <w:bottom w:val="none" w:sz="0" w:space="0" w:color="auto"/>
        <w:right w:val="none" w:sz="0" w:space="0" w:color="auto"/>
      </w:divBdr>
    </w:div>
    <w:div w:id="2111926519">
      <w:bodyDiv w:val="1"/>
      <w:marLeft w:val="0"/>
      <w:marRight w:val="0"/>
      <w:marTop w:val="0"/>
      <w:marBottom w:val="0"/>
      <w:divBdr>
        <w:top w:val="none" w:sz="0" w:space="0" w:color="auto"/>
        <w:left w:val="none" w:sz="0" w:space="0" w:color="auto"/>
        <w:bottom w:val="none" w:sz="0" w:space="0" w:color="auto"/>
        <w:right w:val="none" w:sz="0" w:space="0" w:color="auto"/>
      </w:divBdr>
    </w:div>
    <w:div w:id="213975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www.gabelli.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abelli.com" TargetMode="External"/><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F4786-CE1C-4A23-86AA-FE75804ED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2140</Words>
  <Characters>12200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Gabelli</Company>
  <LinksUpToDate>false</LinksUpToDate>
  <CharactersWithSpaces>14312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Cosentino, Lucia</dc:creator>
  <cp:keywords/>
  <dc:description/>
  <cp:lastModifiedBy>Caterina, Kieran</cp:lastModifiedBy>
  <cp:revision>4</cp:revision>
  <cp:lastPrinted>2026-04-22T14:09:00Z</cp:lastPrinted>
  <dcterms:created xsi:type="dcterms:W3CDTF">2026-05-05T14:59:00Z</dcterms:created>
  <dcterms:modified xsi:type="dcterms:W3CDTF">2026-05-05T16:28:00Z</dcterms:modified>
</cp:coreProperties>
</file>